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34" w:rsidRDefault="00563334" w:rsidP="00563334">
      <w:pPr>
        <w:spacing w:line="520" w:lineRule="exact"/>
        <w:ind w:firstLineChars="100" w:firstLine="320"/>
        <w:jc w:val="left"/>
        <w:rPr>
          <w:rFonts w:ascii="Times New Roman" w:eastAsia="仿宋" w:hAnsi="Times New Roman"/>
          <w:sz w:val="32"/>
          <w:szCs w:val="32"/>
        </w:rPr>
      </w:pPr>
      <w:r>
        <w:rPr>
          <w:rFonts w:ascii="Times New Roman" w:eastAsia="仿宋" w:hAnsi="Times New Roman"/>
          <w:sz w:val="32"/>
          <w:szCs w:val="32"/>
        </w:rPr>
        <w:t>附件</w:t>
      </w:r>
      <w:r>
        <w:rPr>
          <w:rFonts w:ascii="Times New Roman" w:eastAsia="仿宋" w:hAnsi="Times New Roman" w:hint="eastAsia"/>
          <w:sz w:val="32"/>
          <w:szCs w:val="32"/>
        </w:rPr>
        <w:t>4</w:t>
      </w:r>
    </w:p>
    <w:p w:rsidR="00563334" w:rsidRDefault="00563334" w:rsidP="00563334">
      <w:pPr>
        <w:widowControl/>
        <w:spacing w:line="560" w:lineRule="exact"/>
        <w:jc w:val="center"/>
        <w:rPr>
          <w:rFonts w:eastAsia="方正小标宋简体"/>
          <w:sz w:val="44"/>
          <w:szCs w:val="44"/>
        </w:rPr>
      </w:pPr>
      <w:r>
        <w:rPr>
          <w:rFonts w:eastAsia="方正小标宋简体" w:hint="eastAsia"/>
          <w:sz w:val="44"/>
          <w:szCs w:val="44"/>
        </w:rPr>
        <w:t>成都市</w:t>
      </w:r>
      <w:r>
        <w:rPr>
          <w:rFonts w:eastAsia="方正小标宋简体"/>
          <w:sz w:val="44"/>
          <w:szCs w:val="44"/>
        </w:rPr>
        <w:t>建设工程质量检测行业乱点乱象及违法</w:t>
      </w:r>
    </w:p>
    <w:p w:rsidR="00563334" w:rsidRDefault="00563334" w:rsidP="00563334">
      <w:pPr>
        <w:widowControl/>
        <w:spacing w:line="560" w:lineRule="exact"/>
        <w:jc w:val="center"/>
        <w:rPr>
          <w:rFonts w:eastAsia="方正小标宋简体"/>
          <w:sz w:val="44"/>
          <w:szCs w:val="44"/>
        </w:rPr>
      </w:pPr>
      <w:proofErr w:type="gramStart"/>
      <w:r>
        <w:rPr>
          <w:rFonts w:eastAsia="方正小标宋简体"/>
          <w:sz w:val="44"/>
          <w:szCs w:val="44"/>
        </w:rPr>
        <w:t>违规专项</w:t>
      </w:r>
      <w:proofErr w:type="gramEnd"/>
      <w:r>
        <w:rPr>
          <w:rFonts w:eastAsia="方正小标宋简体"/>
          <w:sz w:val="44"/>
          <w:szCs w:val="44"/>
        </w:rPr>
        <w:t>整治问题项目及处理情况</w:t>
      </w:r>
      <w:proofErr w:type="gramStart"/>
      <w:r>
        <w:rPr>
          <w:rFonts w:eastAsia="方正小标宋简体"/>
          <w:sz w:val="44"/>
          <w:szCs w:val="44"/>
        </w:rPr>
        <w:t>汇总台</w:t>
      </w:r>
      <w:proofErr w:type="gramEnd"/>
      <w:r>
        <w:rPr>
          <w:rFonts w:eastAsia="方正小标宋简体"/>
          <w:sz w:val="44"/>
          <w:szCs w:val="44"/>
        </w:rPr>
        <w:t>账（月报表）</w:t>
      </w:r>
    </w:p>
    <w:p w:rsidR="00563334" w:rsidRDefault="00563334" w:rsidP="00563334">
      <w:pPr>
        <w:widowControl/>
        <w:rPr>
          <w:rFonts w:eastAsia="仿宋_GB2312"/>
          <w:szCs w:val="21"/>
        </w:rPr>
      </w:pPr>
    </w:p>
    <w:p w:rsidR="00563334" w:rsidRDefault="00563334" w:rsidP="00563334">
      <w:pPr>
        <w:widowControl/>
        <w:ind w:firstLineChars="200" w:firstLine="480"/>
        <w:jc w:val="left"/>
        <w:rPr>
          <w:sz w:val="24"/>
        </w:rPr>
      </w:pPr>
      <w:r>
        <w:rPr>
          <w:sz w:val="24"/>
        </w:rPr>
        <w:t>单位（盖章）：</w:t>
      </w:r>
      <w:r>
        <w:rPr>
          <w:sz w:val="24"/>
        </w:rPr>
        <w:t xml:space="preserve">                         </w:t>
      </w:r>
      <w:r>
        <w:rPr>
          <w:sz w:val="24"/>
        </w:rPr>
        <w:t>日期：</w:t>
      </w:r>
      <w:r>
        <w:rPr>
          <w:sz w:val="24"/>
        </w:rPr>
        <w:t xml:space="preserve">            </w:t>
      </w:r>
      <w:r>
        <w:rPr>
          <w:sz w:val="24"/>
        </w:rPr>
        <w:t>填报人：</w:t>
      </w:r>
      <w:r>
        <w:rPr>
          <w:sz w:val="24"/>
        </w:rPr>
        <w:t xml:space="preserve">              </w:t>
      </w:r>
      <w:r>
        <w:rPr>
          <w:sz w:val="24"/>
        </w:rPr>
        <w:t>联系电话：</w:t>
      </w:r>
    </w:p>
    <w:tbl>
      <w:tblPr>
        <w:tblW w:w="1455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1205"/>
        <w:gridCol w:w="1293"/>
        <w:gridCol w:w="1323"/>
        <w:gridCol w:w="2357"/>
        <w:gridCol w:w="875"/>
        <w:gridCol w:w="1132"/>
        <w:gridCol w:w="3054"/>
        <w:gridCol w:w="858"/>
        <w:gridCol w:w="1200"/>
        <w:gridCol w:w="600"/>
      </w:tblGrid>
      <w:tr w:rsidR="00563334" w:rsidTr="00306D7D">
        <w:tc>
          <w:tcPr>
            <w:tcW w:w="653" w:type="dxa"/>
            <w:vAlign w:val="center"/>
          </w:tcPr>
          <w:p w:rsidR="00563334" w:rsidRDefault="00563334" w:rsidP="00306D7D">
            <w:pPr>
              <w:widowControl/>
              <w:jc w:val="center"/>
              <w:rPr>
                <w:szCs w:val="21"/>
              </w:rPr>
            </w:pPr>
            <w:r>
              <w:rPr>
                <w:szCs w:val="21"/>
              </w:rPr>
              <w:t>序号</w:t>
            </w:r>
          </w:p>
        </w:tc>
        <w:tc>
          <w:tcPr>
            <w:tcW w:w="1205" w:type="dxa"/>
            <w:vAlign w:val="center"/>
          </w:tcPr>
          <w:p w:rsidR="00563334" w:rsidRDefault="00563334" w:rsidP="00306D7D">
            <w:pPr>
              <w:widowControl/>
              <w:jc w:val="center"/>
              <w:rPr>
                <w:szCs w:val="21"/>
              </w:rPr>
            </w:pPr>
            <w:r>
              <w:rPr>
                <w:szCs w:val="21"/>
              </w:rPr>
              <w:t>编号</w:t>
            </w:r>
          </w:p>
        </w:tc>
        <w:tc>
          <w:tcPr>
            <w:tcW w:w="1293" w:type="dxa"/>
            <w:vAlign w:val="center"/>
          </w:tcPr>
          <w:p w:rsidR="00563334" w:rsidRDefault="00563334" w:rsidP="00306D7D">
            <w:pPr>
              <w:widowControl/>
              <w:jc w:val="center"/>
              <w:rPr>
                <w:szCs w:val="21"/>
              </w:rPr>
            </w:pPr>
            <w:r>
              <w:rPr>
                <w:rFonts w:hint="eastAsia"/>
                <w:szCs w:val="21"/>
              </w:rPr>
              <w:t>在建项目</w:t>
            </w:r>
            <w:r>
              <w:rPr>
                <w:szCs w:val="21"/>
              </w:rPr>
              <w:t>名称</w:t>
            </w:r>
          </w:p>
        </w:tc>
        <w:tc>
          <w:tcPr>
            <w:tcW w:w="1323" w:type="dxa"/>
            <w:vAlign w:val="center"/>
          </w:tcPr>
          <w:p w:rsidR="00563334" w:rsidRDefault="00563334" w:rsidP="00306D7D">
            <w:pPr>
              <w:widowControl/>
              <w:jc w:val="center"/>
              <w:rPr>
                <w:rFonts w:hint="eastAsia"/>
                <w:szCs w:val="21"/>
              </w:rPr>
            </w:pPr>
            <w:r>
              <w:rPr>
                <w:rFonts w:hint="eastAsia"/>
                <w:szCs w:val="21"/>
              </w:rPr>
              <w:t>检测机构</w:t>
            </w:r>
          </w:p>
          <w:p w:rsidR="00563334" w:rsidRDefault="00563334" w:rsidP="00306D7D">
            <w:pPr>
              <w:widowControl/>
              <w:jc w:val="center"/>
              <w:rPr>
                <w:szCs w:val="21"/>
              </w:rPr>
            </w:pPr>
            <w:r>
              <w:rPr>
                <w:szCs w:val="21"/>
              </w:rPr>
              <w:t>名称</w:t>
            </w:r>
          </w:p>
        </w:tc>
        <w:tc>
          <w:tcPr>
            <w:tcW w:w="2357" w:type="dxa"/>
            <w:vAlign w:val="center"/>
          </w:tcPr>
          <w:p w:rsidR="00563334" w:rsidRDefault="00563334" w:rsidP="00306D7D">
            <w:pPr>
              <w:widowControl/>
              <w:jc w:val="center"/>
              <w:rPr>
                <w:szCs w:val="21"/>
              </w:rPr>
            </w:pPr>
            <w:r>
              <w:rPr>
                <w:szCs w:val="21"/>
              </w:rPr>
              <w:t>存在问题</w:t>
            </w:r>
          </w:p>
        </w:tc>
        <w:tc>
          <w:tcPr>
            <w:tcW w:w="875" w:type="dxa"/>
            <w:vAlign w:val="center"/>
          </w:tcPr>
          <w:p w:rsidR="00563334" w:rsidRDefault="00563334" w:rsidP="00306D7D">
            <w:pPr>
              <w:widowControl/>
              <w:jc w:val="center"/>
              <w:rPr>
                <w:szCs w:val="21"/>
              </w:rPr>
            </w:pPr>
            <w:r>
              <w:rPr>
                <w:szCs w:val="21"/>
              </w:rPr>
              <w:t>问题</w:t>
            </w:r>
          </w:p>
          <w:p w:rsidR="00563334" w:rsidRDefault="00563334" w:rsidP="00306D7D">
            <w:pPr>
              <w:widowControl/>
              <w:jc w:val="center"/>
              <w:rPr>
                <w:szCs w:val="21"/>
              </w:rPr>
            </w:pPr>
            <w:r>
              <w:rPr>
                <w:szCs w:val="21"/>
              </w:rPr>
              <w:t>分类</w:t>
            </w:r>
          </w:p>
        </w:tc>
        <w:tc>
          <w:tcPr>
            <w:tcW w:w="1132" w:type="dxa"/>
            <w:vAlign w:val="center"/>
          </w:tcPr>
          <w:p w:rsidR="00563334" w:rsidRDefault="00563334" w:rsidP="00306D7D">
            <w:pPr>
              <w:widowControl/>
              <w:jc w:val="center"/>
              <w:rPr>
                <w:szCs w:val="21"/>
              </w:rPr>
            </w:pPr>
            <w:r>
              <w:rPr>
                <w:szCs w:val="21"/>
              </w:rPr>
              <w:t>整改合格情况</w:t>
            </w:r>
          </w:p>
        </w:tc>
        <w:tc>
          <w:tcPr>
            <w:tcW w:w="3054" w:type="dxa"/>
            <w:vAlign w:val="center"/>
          </w:tcPr>
          <w:p w:rsidR="00563334" w:rsidRDefault="00563334" w:rsidP="00306D7D">
            <w:pPr>
              <w:widowControl/>
              <w:jc w:val="center"/>
              <w:rPr>
                <w:szCs w:val="21"/>
              </w:rPr>
            </w:pPr>
            <w:r>
              <w:rPr>
                <w:szCs w:val="21"/>
              </w:rPr>
              <w:t>处理情况</w:t>
            </w:r>
          </w:p>
        </w:tc>
        <w:tc>
          <w:tcPr>
            <w:tcW w:w="858" w:type="dxa"/>
            <w:vAlign w:val="center"/>
          </w:tcPr>
          <w:p w:rsidR="00563334" w:rsidRDefault="00563334" w:rsidP="00306D7D">
            <w:pPr>
              <w:widowControl/>
              <w:jc w:val="center"/>
              <w:rPr>
                <w:szCs w:val="21"/>
              </w:rPr>
            </w:pPr>
            <w:r>
              <w:rPr>
                <w:szCs w:val="21"/>
              </w:rPr>
              <w:t>处理</w:t>
            </w:r>
          </w:p>
          <w:p w:rsidR="00563334" w:rsidRDefault="00563334" w:rsidP="00306D7D">
            <w:pPr>
              <w:widowControl/>
              <w:jc w:val="center"/>
              <w:rPr>
                <w:szCs w:val="21"/>
              </w:rPr>
            </w:pPr>
            <w:r>
              <w:rPr>
                <w:szCs w:val="21"/>
              </w:rPr>
              <w:t>方式</w:t>
            </w:r>
          </w:p>
        </w:tc>
        <w:tc>
          <w:tcPr>
            <w:tcW w:w="1200" w:type="dxa"/>
            <w:vAlign w:val="center"/>
          </w:tcPr>
          <w:p w:rsidR="00563334" w:rsidRDefault="00563334" w:rsidP="00306D7D">
            <w:pPr>
              <w:widowControl/>
              <w:jc w:val="center"/>
              <w:rPr>
                <w:szCs w:val="21"/>
              </w:rPr>
            </w:pPr>
            <w:r>
              <w:rPr>
                <w:szCs w:val="21"/>
              </w:rPr>
              <w:t>罚款金额（万元）</w:t>
            </w:r>
          </w:p>
        </w:tc>
        <w:tc>
          <w:tcPr>
            <w:tcW w:w="600" w:type="dxa"/>
            <w:vAlign w:val="center"/>
          </w:tcPr>
          <w:p w:rsidR="00563334" w:rsidRDefault="00563334" w:rsidP="00306D7D">
            <w:pPr>
              <w:widowControl/>
              <w:jc w:val="center"/>
              <w:rPr>
                <w:szCs w:val="21"/>
              </w:rPr>
            </w:pPr>
            <w:r>
              <w:rPr>
                <w:szCs w:val="21"/>
              </w:rPr>
              <w:t>备注</w:t>
            </w:r>
          </w:p>
        </w:tc>
      </w:tr>
      <w:tr w:rsidR="00563334" w:rsidTr="00306D7D">
        <w:tc>
          <w:tcPr>
            <w:tcW w:w="653" w:type="dxa"/>
            <w:vAlign w:val="center"/>
          </w:tcPr>
          <w:p w:rsidR="00563334" w:rsidRDefault="00563334" w:rsidP="00306D7D">
            <w:pPr>
              <w:widowControl/>
              <w:jc w:val="center"/>
              <w:rPr>
                <w:szCs w:val="21"/>
              </w:rPr>
            </w:pPr>
            <w:r>
              <w:rPr>
                <w:szCs w:val="21"/>
              </w:rPr>
              <w:t>1</w:t>
            </w:r>
          </w:p>
        </w:tc>
        <w:tc>
          <w:tcPr>
            <w:tcW w:w="1205" w:type="dxa"/>
            <w:vAlign w:val="center"/>
          </w:tcPr>
          <w:p w:rsidR="00563334" w:rsidRDefault="00563334" w:rsidP="00306D7D">
            <w:pPr>
              <w:widowControl/>
              <w:jc w:val="center"/>
              <w:rPr>
                <w:szCs w:val="21"/>
              </w:rPr>
            </w:pPr>
            <w:proofErr w:type="gramStart"/>
            <w:r>
              <w:rPr>
                <w:rFonts w:hint="eastAsia"/>
                <w:szCs w:val="21"/>
              </w:rPr>
              <w:t>成华检</w:t>
            </w:r>
            <w:proofErr w:type="gramEnd"/>
            <w:r>
              <w:rPr>
                <w:rFonts w:hint="eastAsia"/>
                <w:szCs w:val="21"/>
              </w:rPr>
              <w:t>00001</w:t>
            </w:r>
          </w:p>
        </w:tc>
        <w:tc>
          <w:tcPr>
            <w:tcW w:w="1293" w:type="dxa"/>
            <w:vAlign w:val="center"/>
          </w:tcPr>
          <w:p w:rsidR="00563334" w:rsidRDefault="00563334" w:rsidP="00306D7D">
            <w:pPr>
              <w:widowControl/>
              <w:jc w:val="center"/>
              <w:rPr>
                <w:szCs w:val="21"/>
              </w:rPr>
            </w:pPr>
            <w:r>
              <w:rPr>
                <w:rFonts w:hint="eastAsia"/>
                <w:szCs w:val="21"/>
              </w:rPr>
              <w:t>XXX</w:t>
            </w:r>
            <w:r>
              <w:rPr>
                <w:rFonts w:hint="eastAsia"/>
                <w:szCs w:val="21"/>
              </w:rPr>
              <w:t>安置房建设项目</w:t>
            </w:r>
          </w:p>
        </w:tc>
        <w:tc>
          <w:tcPr>
            <w:tcW w:w="1323" w:type="dxa"/>
            <w:vAlign w:val="center"/>
          </w:tcPr>
          <w:p w:rsidR="00563334" w:rsidRDefault="00563334" w:rsidP="00306D7D">
            <w:pPr>
              <w:widowControl/>
              <w:jc w:val="center"/>
              <w:rPr>
                <w:szCs w:val="21"/>
              </w:rPr>
            </w:pPr>
            <w:r>
              <w:rPr>
                <w:rFonts w:hint="eastAsia"/>
                <w:szCs w:val="21"/>
              </w:rPr>
              <w:t>XXX</w:t>
            </w:r>
            <w:r>
              <w:rPr>
                <w:rFonts w:hint="eastAsia"/>
                <w:szCs w:val="21"/>
              </w:rPr>
              <w:t>甲检测机构</w:t>
            </w:r>
          </w:p>
        </w:tc>
        <w:tc>
          <w:tcPr>
            <w:tcW w:w="2357" w:type="dxa"/>
            <w:vAlign w:val="center"/>
          </w:tcPr>
          <w:p w:rsidR="00563334" w:rsidRDefault="00563334" w:rsidP="00563334">
            <w:pPr>
              <w:widowControl/>
              <w:numPr>
                <w:ilvl w:val="0"/>
                <w:numId w:val="1"/>
              </w:numPr>
              <w:rPr>
                <w:szCs w:val="21"/>
              </w:rPr>
            </w:pPr>
            <w:r>
              <w:rPr>
                <w:rFonts w:hint="eastAsia"/>
                <w:szCs w:val="21"/>
              </w:rPr>
              <w:t>在</w:t>
            </w:r>
            <w:r>
              <w:rPr>
                <w:rFonts w:hint="eastAsia"/>
                <w:szCs w:val="21"/>
              </w:rPr>
              <w:t>XXX</w:t>
            </w:r>
            <w:r>
              <w:rPr>
                <w:rFonts w:hint="eastAsia"/>
                <w:szCs w:val="21"/>
              </w:rPr>
              <w:t>安置房建设项目检测业务中恶意低价竞争。</w:t>
            </w:r>
          </w:p>
          <w:p w:rsidR="00563334" w:rsidRDefault="00563334" w:rsidP="00563334">
            <w:pPr>
              <w:widowControl/>
              <w:numPr>
                <w:ilvl w:val="0"/>
                <w:numId w:val="1"/>
              </w:numPr>
              <w:rPr>
                <w:szCs w:val="21"/>
              </w:rPr>
            </w:pPr>
            <w:r>
              <w:rPr>
                <w:rFonts w:hint="eastAsia"/>
                <w:szCs w:val="21"/>
              </w:rPr>
              <w:t>编号为</w:t>
            </w:r>
            <w:r>
              <w:rPr>
                <w:rFonts w:hint="eastAsia"/>
                <w:szCs w:val="21"/>
              </w:rPr>
              <w:t>20200005</w:t>
            </w:r>
            <w:r>
              <w:rPr>
                <w:rFonts w:hint="eastAsia"/>
                <w:szCs w:val="21"/>
              </w:rPr>
              <w:t>的混凝土强度回弹报告无原始记录。</w:t>
            </w:r>
          </w:p>
          <w:p w:rsidR="00563334" w:rsidRDefault="00563334" w:rsidP="00306D7D">
            <w:pPr>
              <w:widowControl/>
              <w:rPr>
                <w:rFonts w:hint="eastAsia"/>
                <w:szCs w:val="21"/>
              </w:rPr>
            </w:pPr>
            <w:r>
              <w:rPr>
                <w:rFonts w:hint="eastAsia"/>
                <w:szCs w:val="21"/>
              </w:rPr>
              <w:t>3.</w:t>
            </w:r>
            <w:proofErr w:type="gramStart"/>
            <w:r>
              <w:rPr>
                <w:rFonts w:hint="eastAsia"/>
                <w:szCs w:val="21"/>
              </w:rPr>
              <w:t>水泥胶砂强度试验</w:t>
            </w:r>
            <w:proofErr w:type="gramEnd"/>
            <w:r>
              <w:rPr>
                <w:rFonts w:hint="eastAsia"/>
                <w:szCs w:val="21"/>
              </w:rPr>
              <w:t>环境不满足要求。</w:t>
            </w:r>
          </w:p>
          <w:p w:rsidR="00563334" w:rsidRDefault="00563334" w:rsidP="00306D7D">
            <w:pPr>
              <w:widowControl/>
              <w:rPr>
                <w:szCs w:val="21"/>
              </w:rPr>
            </w:pPr>
            <w:r>
              <w:rPr>
                <w:rFonts w:hint="eastAsia"/>
                <w:szCs w:val="21"/>
              </w:rPr>
              <w:t>4.</w:t>
            </w:r>
            <w:r>
              <w:rPr>
                <w:rFonts w:hint="eastAsia"/>
                <w:szCs w:val="21"/>
              </w:rPr>
              <w:t>编号为</w:t>
            </w:r>
            <w:r>
              <w:rPr>
                <w:rFonts w:hint="eastAsia"/>
                <w:szCs w:val="21"/>
              </w:rPr>
              <w:t>xxx</w:t>
            </w:r>
            <w:r>
              <w:rPr>
                <w:rFonts w:hint="eastAsia"/>
                <w:szCs w:val="21"/>
              </w:rPr>
              <w:t>的万能</w:t>
            </w:r>
            <w:proofErr w:type="gramStart"/>
            <w:r>
              <w:rPr>
                <w:rFonts w:hint="eastAsia"/>
                <w:szCs w:val="21"/>
              </w:rPr>
              <w:t>年试验</w:t>
            </w:r>
            <w:proofErr w:type="gramEnd"/>
            <w:r>
              <w:rPr>
                <w:rFonts w:hint="eastAsia"/>
                <w:szCs w:val="21"/>
              </w:rPr>
              <w:t>机未按要求</w:t>
            </w:r>
            <w:proofErr w:type="gramStart"/>
            <w:r>
              <w:rPr>
                <w:rFonts w:hint="eastAsia"/>
                <w:szCs w:val="21"/>
              </w:rPr>
              <w:t>检定仍</w:t>
            </w:r>
            <w:proofErr w:type="gramEnd"/>
            <w:r>
              <w:rPr>
                <w:rFonts w:hint="eastAsia"/>
                <w:szCs w:val="21"/>
              </w:rPr>
              <w:t>继续用于试验。</w:t>
            </w:r>
          </w:p>
        </w:tc>
        <w:tc>
          <w:tcPr>
            <w:tcW w:w="875" w:type="dxa"/>
            <w:vAlign w:val="center"/>
          </w:tcPr>
          <w:p w:rsidR="00563334" w:rsidRDefault="00563334" w:rsidP="00306D7D">
            <w:pPr>
              <w:widowControl/>
              <w:jc w:val="center"/>
              <w:rPr>
                <w:szCs w:val="21"/>
              </w:rPr>
            </w:pPr>
            <w:r>
              <w:rPr>
                <w:rFonts w:hint="eastAsia"/>
                <w:szCs w:val="21"/>
              </w:rPr>
              <w:t>1</w:t>
            </w:r>
            <w:r>
              <w:rPr>
                <w:rFonts w:hint="eastAsia"/>
                <w:szCs w:val="21"/>
              </w:rPr>
              <w:t>，</w:t>
            </w:r>
            <w:r>
              <w:rPr>
                <w:rFonts w:hint="eastAsia"/>
                <w:szCs w:val="21"/>
              </w:rPr>
              <w:t>4</w:t>
            </w:r>
          </w:p>
        </w:tc>
        <w:tc>
          <w:tcPr>
            <w:tcW w:w="1132" w:type="dxa"/>
            <w:vAlign w:val="center"/>
          </w:tcPr>
          <w:p w:rsidR="00563334" w:rsidRDefault="00563334" w:rsidP="00306D7D">
            <w:pPr>
              <w:widowControl/>
              <w:jc w:val="center"/>
              <w:rPr>
                <w:szCs w:val="21"/>
              </w:rPr>
            </w:pPr>
            <w:r>
              <w:rPr>
                <w:rFonts w:hint="eastAsia"/>
                <w:szCs w:val="21"/>
              </w:rPr>
              <w:t>1</w:t>
            </w:r>
            <w:r>
              <w:rPr>
                <w:rFonts w:hint="eastAsia"/>
                <w:szCs w:val="21"/>
              </w:rPr>
              <w:t>，</w:t>
            </w:r>
            <w:r>
              <w:rPr>
                <w:rFonts w:hint="eastAsia"/>
                <w:szCs w:val="21"/>
              </w:rPr>
              <w:t>4</w:t>
            </w:r>
          </w:p>
        </w:tc>
        <w:tc>
          <w:tcPr>
            <w:tcW w:w="3054" w:type="dxa"/>
            <w:vAlign w:val="center"/>
          </w:tcPr>
          <w:p w:rsidR="00563334" w:rsidRDefault="00563334" w:rsidP="00306D7D">
            <w:pPr>
              <w:widowControl/>
              <w:textAlignment w:val="center"/>
              <w:rPr>
                <w:rFonts w:ascii="宋体" w:hAnsi="宋体" w:cs="宋体"/>
                <w:color w:val="000000"/>
                <w:sz w:val="24"/>
                <w:szCs w:val="24"/>
              </w:rPr>
            </w:pPr>
            <w:r>
              <w:rPr>
                <w:rFonts w:hint="eastAsia"/>
                <w:szCs w:val="21"/>
              </w:rPr>
              <w:t>6</w:t>
            </w:r>
            <w:r>
              <w:rPr>
                <w:rFonts w:hint="eastAsia"/>
                <w:szCs w:val="21"/>
              </w:rPr>
              <w:t>月</w:t>
            </w:r>
            <w:r>
              <w:rPr>
                <w:rFonts w:hint="eastAsia"/>
                <w:szCs w:val="21"/>
              </w:rPr>
              <w:t>12</w:t>
            </w:r>
            <w:r>
              <w:rPr>
                <w:rFonts w:hint="eastAsia"/>
                <w:szCs w:val="21"/>
              </w:rPr>
              <w:t>日约谈并对</w:t>
            </w:r>
            <w:r>
              <w:rPr>
                <w:rFonts w:hint="eastAsia"/>
                <w:szCs w:val="21"/>
              </w:rPr>
              <w:t>XXX</w:t>
            </w:r>
            <w:r>
              <w:rPr>
                <w:rFonts w:hint="eastAsia"/>
                <w:szCs w:val="21"/>
              </w:rPr>
              <w:t>甲检测机构下发责令整改通知书，</w:t>
            </w:r>
            <w:r>
              <w:rPr>
                <w:rFonts w:hint="eastAsia"/>
                <w:szCs w:val="21"/>
              </w:rPr>
              <w:t>7</w:t>
            </w:r>
            <w:r>
              <w:rPr>
                <w:rFonts w:hint="eastAsia"/>
                <w:szCs w:val="21"/>
              </w:rPr>
              <w:t>月</w:t>
            </w:r>
            <w:r>
              <w:rPr>
                <w:rFonts w:hint="eastAsia"/>
                <w:szCs w:val="21"/>
              </w:rPr>
              <w:t>2</w:t>
            </w:r>
            <w:r>
              <w:rPr>
                <w:rFonts w:hint="eastAsia"/>
                <w:szCs w:val="21"/>
              </w:rPr>
              <w:t>日提交整改完成报告，</w:t>
            </w:r>
            <w:r>
              <w:rPr>
                <w:rFonts w:hint="eastAsia"/>
                <w:szCs w:val="21"/>
              </w:rPr>
              <w:t>7</w:t>
            </w:r>
            <w:r>
              <w:rPr>
                <w:rFonts w:hint="eastAsia"/>
                <w:szCs w:val="21"/>
              </w:rPr>
              <w:t>月</w:t>
            </w:r>
            <w:r>
              <w:rPr>
                <w:rFonts w:hint="eastAsia"/>
                <w:szCs w:val="21"/>
              </w:rPr>
              <w:t>5</w:t>
            </w:r>
            <w:r>
              <w:rPr>
                <w:rFonts w:hint="eastAsia"/>
                <w:szCs w:val="21"/>
              </w:rPr>
              <w:t>日实施复查，复查发现存在问题基本整改完毕。分类问题</w:t>
            </w:r>
            <w:r>
              <w:rPr>
                <w:rFonts w:hint="eastAsia"/>
                <w:szCs w:val="21"/>
              </w:rPr>
              <w:t>1</w:t>
            </w:r>
            <w:r>
              <w:rPr>
                <w:rFonts w:hint="eastAsia"/>
                <w:szCs w:val="21"/>
              </w:rPr>
              <w:t>，</w:t>
            </w:r>
            <w:r>
              <w:rPr>
                <w:rFonts w:hint="eastAsia"/>
                <w:szCs w:val="21"/>
              </w:rPr>
              <w:t>2</w:t>
            </w:r>
            <w:r>
              <w:rPr>
                <w:rFonts w:hint="eastAsia"/>
                <w:szCs w:val="21"/>
              </w:rPr>
              <w:t>已移交区行政执法局实施行政处罚，罚款</w:t>
            </w:r>
            <w:r>
              <w:rPr>
                <w:rFonts w:hint="eastAsia"/>
                <w:szCs w:val="21"/>
              </w:rPr>
              <w:t>3</w:t>
            </w:r>
            <w:r>
              <w:rPr>
                <w:rFonts w:hint="eastAsia"/>
                <w:szCs w:val="21"/>
              </w:rPr>
              <w:t>万元，对存在的问题曝光，对虚假检测部位再次检测，</w:t>
            </w:r>
            <w:r>
              <w:rPr>
                <w:rFonts w:hint="eastAsia"/>
                <w:szCs w:val="21"/>
              </w:rPr>
              <w:t>6</w:t>
            </w:r>
            <w:r>
              <w:rPr>
                <w:rFonts w:hint="eastAsia"/>
                <w:szCs w:val="21"/>
              </w:rPr>
              <w:t>月</w:t>
            </w:r>
            <w:r>
              <w:rPr>
                <w:rFonts w:hint="eastAsia"/>
                <w:szCs w:val="21"/>
              </w:rPr>
              <w:t>20</w:t>
            </w:r>
            <w:r>
              <w:rPr>
                <w:rFonts w:hint="eastAsia"/>
                <w:szCs w:val="21"/>
              </w:rPr>
              <w:t>日实施不良行为信用评价扣分处理，检测机构扣</w:t>
            </w:r>
            <w:r>
              <w:rPr>
                <w:rFonts w:hint="eastAsia"/>
                <w:szCs w:val="21"/>
              </w:rPr>
              <w:t>X</w:t>
            </w:r>
            <w:r>
              <w:rPr>
                <w:rFonts w:hint="eastAsia"/>
                <w:szCs w:val="21"/>
              </w:rPr>
              <w:t>分，主要责任人员：张三扣</w:t>
            </w:r>
            <w:r>
              <w:rPr>
                <w:rFonts w:hint="eastAsia"/>
                <w:szCs w:val="21"/>
              </w:rPr>
              <w:t>X</w:t>
            </w:r>
            <w:r>
              <w:rPr>
                <w:rFonts w:hint="eastAsia"/>
                <w:szCs w:val="21"/>
              </w:rPr>
              <w:t>分，李四扣</w:t>
            </w:r>
            <w:r>
              <w:rPr>
                <w:rFonts w:hint="eastAsia"/>
                <w:szCs w:val="21"/>
              </w:rPr>
              <w:t>X</w:t>
            </w:r>
            <w:r>
              <w:rPr>
                <w:rFonts w:hint="eastAsia"/>
                <w:szCs w:val="21"/>
              </w:rPr>
              <w:t>分。</w:t>
            </w:r>
          </w:p>
        </w:tc>
        <w:tc>
          <w:tcPr>
            <w:tcW w:w="858" w:type="dxa"/>
            <w:vAlign w:val="center"/>
          </w:tcPr>
          <w:p w:rsidR="00563334" w:rsidRDefault="00563334" w:rsidP="00306D7D">
            <w:pPr>
              <w:widowControl/>
              <w:jc w:val="center"/>
              <w:rPr>
                <w:rFonts w:hint="eastAsia"/>
                <w:szCs w:val="21"/>
              </w:rPr>
            </w:pPr>
            <w:r>
              <w:rPr>
                <w:rFonts w:hint="eastAsia"/>
                <w:szCs w:val="21"/>
              </w:rPr>
              <w:t>②③④⑤⑥</w:t>
            </w:r>
          </w:p>
        </w:tc>
        <w:tc>
          <w:tcPr>
            <w:tcW w:w="1200" w:type="dxa"/>
            <w:vAlign w:val="center"/>
          </w:tcPr>
          <w:p w:rsidR="00563334" w:rsidRDefault="00563334" w:rsidP="00306D7D">
            <w:pPr>
              <w:widowControl/>
              <w:jc w:val="center"/>
              <w:rPr>
                <w:rFonts w:hint="eastAsia"/>
                <w:szCs w:val="21"/>
              </w:rPr>
            </w:pPr>
            <w:r>
              <w:rPr>
                <w:rFonts w:hint="eastAsia"/>
                <w:szCs w:val="21"/>
              </w:rPr>
              <w:t>3</w:t>
            </w:r>
          </w:p>
        </w:tc>
        <w:tc>
          <w:tcPr>
            <w:tcW w:w="600" w:type="dxa"/>
            <w:vAlign w:val="center"/>
          </w:tcPr>
          <w:p w:rsidR="00563334" w:rsidRDefault="00563334" w:rsidP="00306D7D">
            <w:pPr>
              <w:widowControl/>
              <w:jc w:val="center"/>
              <w:rPr>
                <w:rFonts w:hint="eastAsia"/>
                <w:szCs w:val="21"/>
              </w:rPr>
            </w:pPr>
            <w:r>
              <w:rPr>
                <w:rFonts w:hint="eastAsia"/>
                <w:szCs w:val="21"/>
              </w:rPr>
              <w:t>示例</w:t>
            </w:r>
          </w:p>
        </w:tc>
      </w:tr>
      <w:tr w:rsidR="00563334" w:rsidTr="00306D7D">
        <w:tc>
          <w:tcPr>
            <w:tcW w:w="653" w:type="dxa"/>
            <w:vAlign w:val="center"/>
          </w:tcPr>
          <w:p w:rsidR="00563334" w:rsidRDefault="00563334" w:rsidP="00306D7D">
            <w:pPr>
              <w:widowControl/>
              <w:jc w:val="center"/>
              <w:rPr>
                <w:szCs w:val="21"/>
              </w:rPr>
            </w:pPr>
            <w:r>
              <w:rPr>
                <w:szCs w:val="21"/>
              </w:rPr>
              <w:t>2</w:t>
            </w:r>
          </w:p>
        </w:tc>
        <w:tc>
          <w:tcPr>
            <w:tcW w:w="1205" w:type="dxa"/>
            <w:vAlign w:val="center"/>
          </w:tcPr>
          <w:p w:rsidR="00563334" w:rsidRDefault="00563334" w:rsidP="00306D7D">
            <w:pPr>
              <w:widowControl/>
              <w:jc w:val="center"/>
              <w:rPr>
                <w:szCs w:val="21"/>
              </w:rPr>
            </w:pPr>
          </w:p>
        </w:tc>
        <w:tc>
          <w:tcPr>
            <w:tcW w:w="1293" w:type="dxa"/>
            <w:vAlign w:val="center"/>
          </w:tcPr>
          <w:p w:rsidR="00563334" w:rsidRDefault="00563334" w:rsidP="00306D7D">
            <w:pPr>
              <w:widowControl/>
              <w:jc w:val="center"/>
              <w:rPr>
                <w:szCs w:val="21"/>
              </w:rPr>
            </w:pPr>
          </w:p>
        </w:tc>
        <w:tc>
          <w:tcPr>
            <w:tcW w:w="1323" w:type="dxa"/>
            <w:vAlign w:val="center"/>
          </w:tcPr>
          <w:p w:rsidR="00563334" w:rsidRDefault="00563334" w:rsidP="00306D7D">
            <w:pPr>
              <w:widowControl/>
              <w:jc w:val="center"/>
              <w:rPr>
                <w:rFonts w:hint="eastAsia"/>
                <w:szCs w:val="21"/>
              </w:rPr>
            </w:pPr>
          </w:p>
        </w:tc>
        <w:tc>
          <w:tcPr>
            <w:tcW w:w="2357" w:type="dxa"/>
            <w:vAlign w:val="center"/>
          </w:tcPr>
          <w:p w:rsidR="00563334" w:rsidRDefault="00563334" w:rsidP="00306D7D">
            <w:pPr>
              <w:widowControl/>
              <w:jc w:val="center"/>
              <w:rPr>
                <w:rFonts w:hint="eastAsia"/>
                <w:szCs w:val="21"/>
              </w:rPr>
            </w:pPr>
          </w:p>
        </w:tc>
        <w:tc>
          <w:tcPr>
            <w:tcW w:w="875" w:type="dxa"/>
            <w:vAlign w:val="center"/>
          </w:tcPr>
          <w:p w:rsidR="00563334" w:rsidRDefault="00563334" w:rsidP="00306D7D">
            <w:pPr>
              <w:widowControl/>
              <w:jc w:val="center"/>
              <w:rPr>
                <w:rFonts w:hint="eastAsia"/>
                <w:szCs w:val="21"/>
              </w:rPr>
            </w:pPr>
          </w:p>
        </w:tc>
        <w:tc>
          <w:tcPr>
            <w:tcW w:w="1132" w:type="dxa"/>
            <w:vAlign w:val="center"/>
          </w:tcPr>
          <w:p w:rsidR="00563334" w:rsidRDefault="00563334" w:rsidP="00306D7D">
            <w:pPr>
              <w:widowControl/>
              <w:jc w:val="center"/>
              <w:rPr>
                <w:rFonts w:hint="eastAsia"/>
                <w:szCs w:val="21"/>
              </w:rPr>
            </w:pPr>
          </w:p>
        </w:tc>
        <w:tc>
          <w:tcPr>
            <w:tcW w:w="3054" w:type="dxa"/>
            <w:vAlign w:val="center"/>
          </w:tcPr>
          <w:p w:rsidR="00563334" w:rsidRDefault="00563334" w:rsidP="00306D7D">
            <w:pPr>
              <w:widowControl/>
              <w:jc w:val="center"/>
              <w:rPr>
                <w:rFonts w:hint="eastAsia"/>
                <w:szCs w:val="21"/>
              </w:rPr>
            </w:pPr>
          </w:p>
        </w:tc>
        <w:tc>
          <w:tcPr>
            <w:tcW w:w="858" w:type="dxa"/>
            <w:vAlign w:val="center"/>
          </w:tcPr>
          <w:p w:rsidR="00563334" w:rsidRDefault="00563334" w:rsidP="00306D7D">
            <w:pPr>
              <w:widowControl/>
              <w:jc w:val="center"/>
              <w:rPr>
                <w:rFonts w:hint="eastAsia"/>
                <w:szCs w:val="21"/>
              </w:rPr>
            </w:pPr>
          </w:p>
        </w:tc>
        <w:tc>
          <w:tcPr>
            <w:tcW w:w="1200" w:type="dxa"/>
            <w:vAlign w:val="center"/>
          </w:tcPr>
          <w:p w:rsidR="00563334" w:rsidRDefault="00563334" w:rsidP="00306D7D">
            <w:pPr>
              <w:widowControl/>
              <w:jc w:val="center"/>
              <w:rPr>
                <w:szCs w:val="21"/>
              </w:rPr>
            </w:pPr>
          </w:p>
        </w:tc>
        <w:tc>
          <w:tcPr>
            <w:tcW w:w="600" w:type="dxa"/>
            <w:vAlign w:val="center"/>
          </w:tcPr>
          <w:p w:rsidR="00563334" w:rsidRDefault="00563334" w:rsidP="00306D7D">
            <w:pPr>
              <w:widowControl/>
              <w:jc w:val="center"/>
              <w:rPr>
                <w:szCs w:val="21"/>
              </w:rPr>
            </w:pPr>
          </w:p>
        </w:tc>
      </w:tr>
      <w:tr w:rsidR="00563334" w:rsidTr="00306D7D">
        <w:tc>
          <w:tcPr>
            <w:tcW w:w="653" w:type="dxa"/>
            <w:vAlign w:val="center"/>
          </w:tcPr>
          <w:p w:rsidR="00563334" w:rsidRDefault="00563334" w:rsidP="00306D7D">
            <w:pPr>
              <w:widowControl/>
              <w:jc w:val="center"/>
              <w:rPr>
                <w:szCs w:val="21"/>
              </w:rPr>
            </w:pPr>
            <w:r>
              <w:rPr>
                <w:szCs w:val="21"/>
              </w:rPr>
              <w:t>3</w:t>
            </w:r>
          </w:p>
        </w:tc>
        <w:tc>
          <w:tcPr>
            <w:tcW w:w="1205" w:type="dxa"/>
            <w:vAlign w:val="center"/>
          </w:tcPr>
          <w:p w:rsidR="00563334" w:rsidRDefault="00563334" w:rsidP="00306D7D">
            <w:pPr>
              <w:widowControl/>
              <w:jc w:val="center"/>
              <w:rPr>
                <w:szCs w:val="21"/>
              </w:rPr>
            </w:pPr>
          </w:p>
        </w:tc>
        <w:tc>
          <w:tcPr>
            <w:tcW w:w="1293" w:type="dxa"/>
            <w:vAlign w:val="center"/>
          </w:tcPr>
          <w:p w:rsidR="00563334" w:rsidRDefault="00563334" w:rsidP="00306D7D">
            <w:pPr>
              <w:widowControl/>
              <w:jc w:val="center"/>
              <w:rPr>
                <w:szCs w:val="21"/>
              </w:rPr>
            </w:pPr>
          </w:p>
        </w:tc>
        <w:tc>
          <w:tcPr>
            <w:tcW w:w="1323" w:type="dxa"/>
            <w:vAlign w:val="center"/>
          </w:tcPr>
          <w:p w:rsidR="00563334" w:rsidRDefault="00563334" w:rsidP="00306D7D">
            <w:pPr>
              <w:widowControl/>
              <w:jc w:val="center"/>
              <w:rPr>
                <w:szCs w:val="21"/>
              </w:rPr>
            </w:pPr>
          </w:p>
        </w:tc>
        <w:tc>
          <w:tcPr>
            <w:tcW w:w="2357" w:type="dxa"/>
            <w:vAlign w:val="center"/>
          </w:tcPr>
          <w:p w:rsidR="00563334" w:rsidRDefault="00563334" w:rsidP="00306D7D">
            <w:pPr>
              <w:widowControl/>
              <w:jc w:val="center"/>
              <w:rPr>
                <w:szCs w:val="21"/>
              </w:rPr>
            </w:pPr>
          </w:p>
        </w:tc>
        <w:tc>
          <w:tcPr>
            <w:tcW w:w="875" w:type="dxa"/>
            <w:vAlign w:val="center"/>
          </w:tcPr>
          <w:p w:rsidR="00563334" w:rsidRDefault="00563334" w:rsidP="00306D7D">
            <w:pPr>
              <w:widowControl/>
              <w:jc w:val="center"/>
              <w:rPr>
                <w:szCs w:val="21"/>
              </w:rPr>
            </w:pPr>
          </w:p>
        </w:tc>
        <w:tc>
          <w:tcPr>
            <w:tcW w:w="1132" w:type="dxa"/>
            <w:vAlign w:val="center"/>
          </w:tcPr>
          <w:p w:rsidR="00563334" w:rsidRDefault="00563334" w:rsidP="00306D7D">
            <w:pPr>
              <w:widowControl/>
              <w:jc w:val="center"/>
              <w:rPr>
                <w:szCs w:val="21"/>
              </w:rPr>
            </w:pPr>
          </w:p>
        </w:tc>
        <w:tc>
          <w:tcPr>
            <w:tcW w:w="3054" w:type="dxa"/>
            <w:vAlign w:val="center"/>
          </w:tcPr>
          <w:p w:rsidR="00563334" w:rsidRDefault="00563334" w:rsidP="00306D7D">
            <w:pPr>
              <w:widowControl/>
              <w:jc w:val="center"/>
              <w:rPr>
                <w:szCs w:val="21"/>
              </w:rPr>
            </w:pPr>
          </w:p>
        </w:tc>
        <w:tc>
          <w:tcPr>
            <w:tcW w:w="858" w:type="dxa"/>
            <w:vAlign w:val="center"/>
          </w:tcPr>
          <w:p w:rsidR="00563334" w:rsidRDefault="00563334" w:rsidP="00306D7D">
            <w:pPr>
              <w:widowControl/>
              <w:jc w:val="center"/>
              <w:rPr>
                <w:szCs w:val="21"/>
              </w:rPr>
            </w:pPr>
          </w:p>
        </w:tc>
        <w:tc>
          <w:tcPr>
            <w:tcW w:w="1200" w:type="dxa"/>
            <w:vAlign w:val="center"/>
          </w:tcPr>
          <w:p w:rsidR="00563334" w:rsidRDefault="00563334" w:rsidP="00306D7D">
            <w:pPr>
              <w:widowControl/>
              <w:jc w:val="center"/>
              <w:rPr>
                <w:szCs w:val="21"/>
              </w:rPr>
            </w:pPr>
          </w:p>
        </w:tc>
        <w:tc>
          <w:tcPr>
            <w:tcW w:w="600" w:type="dxa"/>
            <w:vAlign w:val="center"/>
          </w:tcPr>
          <w:p w:rsidR="00563334" w:rsidRDefault="00563334" w:rsidP="00306D7D">
            <w:pPr>
              <w:widowControl/>
              <w:jc w:val="center"/>
              <w:rPr>
                <w:szCs w:val="21"/>
              </w:rPr>
            </w:pPr>
          </w:p>
        </w:tc>
      </w:tr>
      <w:tr w:rsidR="00563334" w:rsidTr="00306D7D">
        <w:tc>
          <w:tcPr>
            <w:tcW w:w="14550" w:type="dxa"/>
            <w:gridSpan w:val="11"/>
            <w:vAlign w:val="center"/>
          </w:tcPr>
          <w:p w:rsidR="00563334" w:rsidRDefault="00563334" w:rsidP="00306D7D">
            <w:pPr>
              <w:widowControl/>
              <w:jc w:val="left"/>
              <w:rPr>
                <w:b/>
                <w:bCs/>
                <w:szCs w:val="21"/>
              </w:rPr>
            </w:pPr>
            <w:r>
              <w:rPr>
                <w:b/>
                <w:bCs/>
                <w:szCs w:val="21"/>
              </w:rPr>
              <w:t>填表说明：</w:t>
            </w:r>
          </w:p>
          <w:p w:rsidR="00563334" w:rsidRDefault="00563334" w:rsidP="00306D7D">
            <w:pPr>
              <w:widowControl/>
              <w:spacing w:line="240" w:lineRule="exact"/>
              <w:jc w:val="left"/>
              <w:rPr>
                <w:b/>
                <w:bCs/>
                <w:szCs w:val="21"/>
              </w:rPr>
            </w:pPr>
            <w:r>
              <w:rPr>
                <w:szCs w:val="21"/>
              </w:rPr>
              <w:t>一、</w:t>
            </w:r>
            <w:r>
              <w:rPr>
                <w:rFonts w:hint="eastAsia"/>
                <w:szCs w:val="21"/>
              </w:rPr>
              <w:t>各区（市）县</w:t>
            </w:r>
            <w:r>
              <w:rPr>
                <w:szCs w:val="21"/>
              </w:rPr>
              <w:t>住房城乡建设主管部门应汇总</w:t>
            </w:r>
            <w:r>
              <w:rPr>
                <w:rFonts w:hint="eastAsia"/>
                <w:szCs w:val="21"/>
              </w:rPr>
              <w:t>辖区内</w:t>
            </w:r>
            <w:r>
              <w:rPr>
                <w:szCs w:val="21"/>
              </w:rPr>
              <w:t>情况，于每月</w:t>
            </w:r>
            <w:r>
              <w:rPr>
                <w:rFonts w:hint="eastAsia"/>
                <w:szCs w:val="21"/>
              </w:rPr>
              <w:t>23</w:t>
            </w:r>
            <w:r>
              <w:rPr>
                <w:szCs w:val="21"/>
              </w:rPr>
              <w:t>日前报送</w:t>
            </w:r>
            <w:r>
              <w:rPr>
                <w:rFonts w:hint="eastAsia"/>
                <w:szCs w:val="21"/>
              </w:rPr>
              <w:t>市住建局质安处</w:t>
            </w:r>
            <w:r>
              <w:rPr>
                <w:szCs w:val="21"/>
              </w:rPr>
              <w:t>。</w:t>
            </w:r>
          </w:p>
          <w:p w:rsidR="00563334" w:rsidRDefault="00563334" w:rsidP="00306D7D">
            <w:pPr>
              <w:widowControl/>
              <w:spacing w:line="240" w:lineRule="exact"/>
              <w:jc w:val="left"/>
              <w:rPr>
                <w:szCs w:val="21"/>
              </w:rPr>
            </w:pPr>
            <w:r>
              <w:rPr>
                <w:szCs w:val="21"/>
              </w:rPr>
              <w:t>二、问题编号按照</w:t>
            </w:r>
            <w:r>
              <w:rPr>
                <w:rFonts w:hint="eastAsia"/>
                <w:szCs w:val="21"/>
              </w:rPr>
              <w:t>区（市）县</w:t>
            </w:r>
            <w:r>
              <w:rPr>
                <w:szCs w:val="21"/>
              </w:rPr>
              <w:t>+</w:t>
            </w:r>
            <w:r>
              <w:rPr>
                <w:szCs w:val="21"/>
              </w:rPr>
              <w:t>检</w:t>
            </w:r>
            <w:r>
              <w:rPr>
                <w:szCs w:val="21"/>
              </w:rPr>
              <w:t>+</w:t>
            </w:r>
            <w:r>
              <w:rPr>
                <w:rFonts w:hint="eastAsia"/>
                <w:szCs w:val="21"/>
              </w:rPr>
              <w:t>编号</w:t>
            </w:r>
            <w:r>
              <w:rPr>
                <w:szCs w:val="21"/>
              </w:rPr>
              <w:t>构成，如</w:t>
            </w:r>
            <w:proofErr w:type="gramStart"/>
            <w:r>
              <w:rPr>
                <w:rFonts w:hint="eastAsia"/>
                <w:szCs w:val="21"/>
              </w:rPr>
              <w:t>成华</w:t>
            </w:r>
            <w:r>
              <w:rPr>
                <w:szCs w:val="21"/>
              </w:rPr>
              <w:t>检</w:t>
            </w:r>
            <w:proofErr w:type="gramEnd"/>
            <w:r>
              <w:rPr>
                <w:rFonts w:hint="eastAsia"/>
                <w:szCs w:val="21"/>
              </w:rPr>
              <w:t>000</w:t>
            </w:r>
            <w:r>
              <w:rPr>
                <w:szCs w:val="21"/>
              </w:rPr>
              <w:t>01</w:t>
            </w:r>
            <w:r>
              <w:rPr>
                <w:szCs w:val="21"/>
              </w:rPr>
              <w:t>、</w:t>
            </w:r>
            <w:r>
              <w:rPr>
                <w:rFonts w:hint="eastAsia"/>
                <w:szCs w:val="21"/>
              </w:rPr>
              <w:t>蒲江</w:t>
            </w:r>
            <w:r>
              <w:rPr>
                <w:szCs w:val="21"/>
              </w:rPr>
              <w:t>检</w:t>
            </w:r>
            <w:r>
              <w:rPr>
                <w:rFonts w:hint="eastAsia"/>
                <w:szCs w:val="21"/>
              </w:rPr>
              <w:t>000</w:t>
            </w:r>
            <w:r>
              <w:rPr>
                <w:szCs w:val="21"/>
              </w:rPr>
              <w:t>0</w:t>
            </w:r>
            <w:r>
              <w:rPr>
                <w:rFonts w:hint="eastAsia"/>
                <w:szCs w:val="21"/>
              </w:rPr>
              <w:t>1</w:t>
            </w:r>
            <w:r>
              <w:rPr>
                <w:szCs w:val="21"/>
              </w:rPr>
              <w:t>等，编号一旦使用，与</w:t>
            </w:r>
            <w:r>
              <w:rPr>
                <w:rFonts w:hint="eastAsia"/>
                <w:szCs w:val="21"/>
              </w:rPr>
              <w:t>检测机构</w:t>
            </w:r>
            <w:r>
              <w:rPr>
                <w:szCs w:val="21"/>
              </w:rPr>
              <w:t>和问题永久固定，不予更改，</w:t>
            </w:r>
          </w:p>
          <w:p w:rsidR="00563334" w:rsidRDefault="00563334" w:rsidP="00306D7D">
            <w:pPr>
              <w:widowControl/>
              <w:spacing w:line="240" w:lineRule="exact"/>
              <w:jc w:val="left"/>
              <w:rPr>
                <w:szCs w:val="21"/>
              </w:rPr>
            </w:pPr>
            <w:r>
              <w:rPr>
                <w:szCs w:val="21"/>
              </w:rPr>
              <w:t>三、问题分类按照下列</w:t>
            </w:r>
            <w:r>
              <w:rPr>
                <w:rFonts w:hint="eastAsia"/>
                <w:szCs w:val="21"/>
              </w:rPr>
              <w:t>4</w:t>
            </w:r>
            <w:r>
              <w:rPr>
                <w:szCs w:val="21"/>
              </w:rPr>
              <w:t>类填写问题分类序号</w:t>
            </w:r>
            <w:r>
              <w:rPr>
                <w:rFonts w:hint="eastAsia"/>
                <w:szCs w:val="21"/>
              </w:rPr>
              <w:t>，</w:t>
            </w:r>
            <w:r>
              <w:rPr>
                <w:szCs w:val="21"/>
              </w:rPr>
              <w:t>同一个</w:t>
            </w:r>
            <w:r>
              <w:rPr>
                <w:rFonts w:hint="eastAsia"/>
                <w:szCs w:val="21"/>
              </w:rPr>
              <w:t>检测机构</w:t>
            </w:r>
            <w:r>
              <w:rPr>
                <w:szCs w:val="21"/>
              </w:rPr>
              <w:t>可填写多个序号：</w:t>
            </w:r>
            <w:r>
              <w:rPr>
                <w:szCs w:val="21"/>
              </w:rPr>
              <w:br/>
              <w:t>1</w:t>
            </w:r>
            <w:r>
              <w:rPr>
                <w:szCs w:val="21"/>
              </w:rPr>
              <w:t>、检查检测机构是否存在恶意低价竞争，是否篡改或伪造检测数据、出具虚假检测报告，原始记录是否与报告一致。</w:t>
            </w:r>
            <w:r>
              <w:rPr>
                <w:szCs w:val="21"/>
              </w:rPr>
              <w:br/>
              <w:t>2</w:t>
            </w:r>
            <w:r>
              <w:rPr>
                <w:szCs w:val="21"/>
              </w:rPr>
              <w:t>、检查检测机构的</w:t>
            </w:r>
            <w:r>
              <w:rPr>
                <w:rFonts w:hint="eastAsia"/>
                <w:szCs w:val="21"/>
              </w:rPr>
              <w:t>合同</w:t>
            </w:r>
            <w:r>
              <w:rPr>
                <w:szCs w:val="21"/>
              </w:rPr>
              <w:t>是否由工程项目建设单位委托，检测费用是否由建设单位单独列支并按合同要求直接向检测机构支付。</w:t>
            </w:r>
            <w:r>
              <w:rPr>
                <w:szCs w:val="21"/>
              </w:rPr>
              <w:br/>
              <w:t>3</w:t>
            </w:r>
            <w:r>
              <w:rPr>
                <w:szCs w:val="21"/>
              </w:rPr>
              <w:t>、检查检测机构是否超资质范围从事检测活动，是否</w:t>
            </w:r>
            <w:proofErr w:type="gramStart"/>
            <w:r>
              <w:rPr>
                <w:szCs w:val="21"/>
              </w:rPr>
              <w:t>存在挂证行为</w:t>
            </w:r>
            <w:proofErr w:type="gramEnd"/>
            <w:r>
              <w:rPr>
                <w:szCs w:val="21"/>
              </w:rPr>
              <w:t>，检测机构的检测人员是否为本单位合同人员。</w:t>
            </w:r>
            <w:r>
              <w:rPr>
                <w:szCs w:val="21"/>
              </w:rPr>
              <w:br/>
            </w:r>
            <w:r>
              <w:rPr>
                <w:szCs w:val="21"/>
              </w:rPr>
              <w:lastRenderedPageBreak/>
              <w:t>4</w:t>
            </w:r>
            <w:r>
              <w:rPr>
                <w:szCs w:val="21"/>
              </w:rPr>
              <w:t>、检查检测机构试验环境是否满足要求，设备及使用情况是否满足要求。</w:t>
            </w:r>
          </w:p>
          <w:p w:rsidR="00563334" w:rsidRDefault="00563334" w:rsidP="00306D7D">
            <w:pPr>
              <w:widowControl/>
              <w:spacing w:line="240" w:lineRule="exact"/>
              <w:jc w:val="left"/>
              <w:rPr>
                <w:szCs w:val="21"/>
              </w:rPr>
            </w:pPr>
            <w:r>
              <w:rPr>
                <w:szCs w:val="21"/>
              </w:rPr>
              <w:t>四、整改合格情况</w:t>
            </w:r>
            <w:proofErr w:type="gramStart"/>
            <w:r>
              <w:rPr>
                <w:szCs w:val="21"/>
              </w:rPr>
              <w:t>填已经</w:t>
            </w:r>
            <w:proofErr w:type="gramEnd"/>
            <w:r>
              <w:rPr>
                <w:szCs w:val="21"/>
              </w:rPr>
              <w:t>整改完毕的问题序号。</w:t>
            </w:r>
          </w:p>
          <w:p w:rsidR="00563334" w:rsidRDefault="00563334" w:rsidP="00306D7D">
            <w:pPr>
              <w:widowControl/>
              <w:spacing w:line="240" w:lineRule="exact"/>
              <w:jc w:val="left"/>
              <w:rPr>
                <w:szCs w:val="21"/>
              </w:rPr>
            </w:pPr>
            <w:r>
              <w:rPr>
                <w:szCs w:val="21"/>
              </w:rPr>
              <w:t>五、处理情况填写问题整治情况、行政处罚进展情况。</w:t>
            </w:r>
          </w:p>
          <w:p w:rsidR="00563334" w:rsidRDefault="00563334" w:rsidP="00306D7D">
            <w:pPr>
              <w:widowControl/>
              <w:spacing w:line="240" w:lineRule="exact"/>
              <w:jc w:val="left"/>
              <w:rPr>
                <w:szCs w:val="21"/>
              </w:rPr>
            </w:pPr>
            <w:r>
              <w:rPr>
                <w:szCs w:val="21"/>
              </w:rPr>
              <w:t>六、处理方式填数字</w:t>
            </w:r>
            <w:r>
              <w:rPr>
                <w:rFonts w:ascii="宋体" w:hAnsi="宋体" w:cs="宋体" w:hint="eastAsia"/>
                <w:szCs w:val="21"/>
              </w:rPr>
              <w:t>①</w:t>
            </w:r>
            <w:r>
              <w:rPr>
                <w:szCs w:val="21"/>
              </w:rPr>
              <w:t>-</w:t>
            </w:r>
            <w:r>
              <w:rPr>
                <w:rFonts w:ascii="宋体" w:hAnsi="宋体" w:cs="宋体" w:hint="eastAsia"/>
                <w:szCs w:val="21"/>
              </w:rPr>
              <w:t>⑧</w:t>
            </w:r>
            <w:r>
              <w:rPr>
                <w:szCs w:val="21"/>
              </w:rPr>
              <w:t>，其中：</w:t>
            </w:r>
            <w:r>
              <w:rPr>
                <w:rFonts w:ascii="宋体" w:hAnsi="宋体" w:cs="宋体" w:hint="eastAsia"/>
                <w:szCs w:val="21"/>
              </w:rPr>
              <w:t>①</w:t>
            </w:r>
            <w:r>
              <w:rPr>
                <w:szCs w:val="21"/>
              </w:rPr>
              <w:t>为现场指出问题，当事人自行整改；</w:t>
            </w:r>
            <w:r>
              <w:rPr>
                <w:rFonts w:ascii="宋体" w:hAnsi="宋体" w:cs="宋体" w:hint="eastAsia"/>
                <w:szCs w:val="21"/>
              </w:rPr>
              <w:t>②</w:t>
            </w:r>
            <w:r>
              <w:rPr>
                <w:szCs w:val="21"/>
              </w:rPr>
              <w:t>为实施行政处罚；</w:t>
            </w:r>
            <w:r>
              <w:rPr>
                <w:rFonts w:ascii="宋体" w:hAnsi="宋体" w:cs="宋体" w:hint="eastAsia"/>
                <w:szCs w:val="21"/>
              </w:rPr>
              <w:t>③</w:t>
            </w:r>
            <w:r>
              <w:rPr>
                <w:szCs w:val="21"/>
              </w:rPr>
              <w:t>为发出责令整改通知书；</w:t>
            </w:r>
            <w:r>
              <w:rPr>
                <w:rFonts w:ascii="宋体" w:hAnsi="宋体" w:cs="宋体" w:hint="eastAsia"/>
                <w:szCs w:val="21"/>
              </w:rPr>
              <w:t>④</w:t>
            </w:r>
            <w:r>
              <w:rPr>
                <w:szCs w:val="21"/>
              </w:rPr>
              <w:t>为计入不良行为记录；</w:t>
            </w:r>
            <w:r>
              <w:rPr>
                <w:rFonts w:ascii="宋体" w:hAnsi="宋体" w:cs="宋体" w:hint="eastAsia"/>
                <w:szCs w:val="21"/>
              </w:rPr>
              <w:t>⑤</w:t>
            </w:r>
            <w:r>
              <w:rPr>
                <w:szCs w:val="21"/>
              </w:rPr>
              <w:t>为约谈企业；</w:t>
            </w:r>
            <w:r>
              <w:rPr>
                <w:rFonts w:ascii="宋体" w:hAnsi="宋体" w:cs="宋体" w:hint="eastAsia"/>
                <w:szCs w:val="21"/>
              </w:rPr>
              <w:t>⑥</w:t>
            </w:r>
            <w:r>
              <w:rPr>
                <w:szCs w:val="21"/>
              </w:rPr>
              <w:t>为对问题进行曝光；</w:t>
            </w:r>
            <w:r>
              <w:rPr>
                <w:rFonts w:ascii="宋体" w:hAnsi="宋体" w:cs="宋体" w:hint="eastAsia"/>
                <w:szCs w:val="21"/>
              </w:rPr>
              <w:t>⑦</w:t>
            </w:r>
            <w:r>
              <w:rPr>
                <w:szCs w:val="21"/>
              </w:rPr>
              <w:t>移交司法处理；</w:t>
            </w:r>
            <w:r>
              <w:rPr>
                <w:rFonts w:ascii="宋体" w:hAnsi="宋体" w:cs="宋体" w:hint="eastAsia"/>
                <w:szCs w:val="21"/>
              </w:rPr>
              <w:t>⑧</w:t>
            </w:r>
            <w:r>
              <w:rPr>
                <w:szCs w:val="21"/>
              </w:rPr>
              <w:t>为其他处理方式。同一个问题可以填写多种处理方式。</w:t>
            </w:r>
          </w:p>
          <w:p w:rsidR="00563334" w:rsidRDefault="00563334" w:rsidP="00306D7D">
            <w:pPr>
              <w:widowControl/>
              <w:spacing w:line="240" w:lineRule="exact"/>
              <w:jc w:val="left"/>
              <w:rPr>
                <w:szCs w:val="21"/>
              </w:rPr>
            </w:pPr>
            <w:r>
              <w:rPr>
                <w:szCs w:val="21"/>
              </w:rPr>
              <w:t>七、罚款金额填写本问题实施行政处罚罚款总额。</w:t>
            </w:r>
          </w:p>
          <w:p w:rsidR="00563334" w:rsidRDefault="00563334" w:rsidP="00306D7D">
            <w:pPr>
              <w:spacing w:line="240" w:lineRule="exact"/>
              <w:jc w:val="left"/>
              <w:rPr>
                <w:b/>
                <w:bCs/>
                <w:szCs w:val="21"/>
              </w:rPr>
            </w:pPr>
            <w:r>
              <w:rPr>
                <w:szCs w:val="21"/>
              </w:rPr>
              <w:t>八、本台账为汇总</w:t>
            </w:r>
            <w:proofErr w:type="gramStart"/>
            <w:r>
              <w:rPr>
                <w:szCs w:val="21"/>
              </w:rPr>
              <w:t>累计台</w:t>
            </w:r>
            <w:proofErr w:type="gramEnd"/>
            <w:r>
              <w:rPr>
                <w:szCs w:val="21"/>
              </w:rPr>
              <w:t>账。整改办结情况和处理情况要累计更新上报。所有问题整改办结后，仍要继续填报。</w:t>
            </w:r>
          </w:p>
        </w:tc>
      </w:tr>
    </w:tbl>
    <w:p w:rsidR="00563334" w:rsidRDefault="00563334" w:rsidP="00563334">
      <w:pPr>
        <w:spacing w:line="220" w:lineRule="atLeast"/>
        <w:rPr>
          <w:rFonts w:eastAsia="仿宋"/>
          <w:szCs w:val="32"/>
        </w:rPr>
        <w:sectPr w:rsidR="00563334">
          <w:pgSz w:w="16838" w:h="11906" w:orient="landscape"/>
          <w:pgMar w:top="1797" w:right="737" w:bottom="1797" w:left="1377" w:header="709" w:footer="709" w:gutter="0"/>
          <w:pgNumType w:fmt="numberInDash"/>
          <w:cols w:space="720"/>
          <w:docGrid w:linePitch="360"/>
        </w:sectPr>
      </w:pPr>
    </w:p>
    <w:p w:rsidR="00E34F57" w:rsidRPr="00563334" w:rsidRDefault="00E34F57"/>
    <w:sectPr w:rsidR="00E34F57" w:rsidRPr="00563334" w:rsidSect="0056333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87A25E"/>
    <w:multiLevelType w:val="singleLevel"/>
    <w:tmpl w:val="C087A25E"/>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3334"/>
    <w:rsid w:val="00563334"/>
    <w:rsid w:val="00E34F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Words>
  <Characters>949</Characters>
  <Application>Microsoft Office Word</Application>
  <DocSecurity>0</DocSecurity>
  <Lines>7</Lines>
  <Paragraphs>2</Paragraphs>
  <ScaleCrop>false</ScaleCrop>
  <Company>Microsoft</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李茜</dc:creator>
  <cp:lastModifiedBy>李茜</cp:lastModifiedBy>
  <cp:revision>1</cp:revision>
  <dcterms:created xsi:type="dcterms:W3CDTF">2020-06-17T06:04:00Z</dcterms:created>
  <dcterms:modified xsi:type="dcterms:W3CDTF">2020-06-17T06:04:00Z</dcterms:modified>
</cp:coreProperties>
</file>