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ind w:firstLine="0" w:firstLineChars="0"/>
        <w:rPr>
          <w:rFonts w:hint="eastAsia"/>
        </w:rPr>
      </w:pPr>
      <w:r>
        <w:rPr>
          <w:rFonts w:hint="eastAsia"/>
        </w:rPr>
        <w:t>附件1</w:t>
      </w:r>
    </w:p>
    <w:p>
      <w:pPr>
        <w:spacing w:line="520" w:lineRule="exact"/>
        <w:jc w:val="center"/>
        <w:rPr>
          <w:rFonts w:eastAsia="方正小标宋简体"/>
          <w:sz w:val="44"/>
          <w:szCs w:val="44"/>
        </w:rPr>
      </w:pPr>
      <w:r>
        <w:rPr>
          <w:rFonts w:hint="eastAsia" w:eastAsia="方正小标宋简体"/>
          <w:sz w:val="44"/>
          <w:szCs w:val="44"/>
          <w:lang w:val="en-US" w:eastAsia="zh-CN"/>
        </w:rPr>
        <w:t>成都市</w:t>
      </w:r>
      <w:r>
        <w:rPr>
          <w:rFonts w:hint="eastAsia" w:eastAsia="方正小标宋简体"/>
          <w:sz w:val="44"/>
          <w:szCs w:val="44"/>
        </w:rPr>
        <w:t>建筑施工企业</w:t>
      </w:r>
      <w:r>
        <w:rPr>
          <w:rFonts w:eastAsia="方正小标宋简体"/>
          <w:sz w:val="44"/>
          <w:szCs w:val="44"/>
        </w:rPr>
        <w:t>安全责任清单参考模板（1.0版）</w:t>
      </w:r>
    </w:p>
    <w:p>
      <w:pPr>
        <w:pStyle w:val="16"/>
        <w:ind w:firstLine="0" w:firstLineChars="0"/>
      </w:pPr>
    </w:p>
    <w:p>
      <w:pPr>
        <w:spacing w:line="580" w:lineRule="exact"/>
        <w:jc w:val="center"/>
        <w:rPr>
          <w:rFonts w:eastAsia="方正小标宋简体"/>
          <w:bCs/>
          <w:sz w:val="36"/>
          <w:szCs w:val="36"/>
        </w:rPr>
      </w:pPr>
      <w:r>
        <w:rPr>
          <w:rFonts w:hint="eastAsia" w:eastAsia="方正小标宋简体"/>
          <w:bCs/>
          <w:sz w:val="36"/>
          <w:szCs w:val="36"/>
        </w:rPr>
        <w:t>一、建筑施工企业</w:t>
      </w:r>
      <w:r>
        <w:rPr>
          <w:rFonts w:eastAsia="方正小标宋简体"/>
          <w:bCs/>
          <w:sz w:val="36"/>
          <w:szCs w:val="36"/>
        </w:rPr>
        <w:t>安全主体责任清单</w:t>
      </w:r>
    </w:p>
    <w:p>
      <w:pPr>
        <w:spacing w:line="580" w:lineRule="exact"/>
        <w:jc w:val="center"/>
        <w:rPr>
          <w:rFonts w:eastAsia="方正小标宋简体"/>
          <w:sz w:val="44"/>
          <w:szCs w:val="44"/>
        </w:rPr>
      </w:pPr>
      <w:r>
        <w:rPr>
          <w:rFonts w:eastAsia="楷体_GB2312"/>
          <w:sz w:val="32"/>
          <w:szCs w:val="32"/>
        </w:rPr>
        <w:t>（参考模版1.0版）</w:t>
      </w:r>
    </w:p>
    <w:tbl>
      <w:tblPr>
        <w:tblStyle w:val="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1350"/>
        <w:gridCol w:w="10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330" w:type="pct"/>
            <w:shd w:val="clear" w:color="auto" w:fill="auto"/>
            <w:noWrap w:val="0"/>
            <w:vAlign w:val="center"/>
          </w:tcPr>
          <w:p>
            <w:pPr>
              <w:spacing w:line="300" w:lineRule="exact"/>
              <w:rPr>
                <w:rFonts w:eastAsia="黑体"/>
                <w:sz w:val="24"/>
              </w:rPr>
            </w:pPr>
            <w:r>
              <w:rPr>
                <w:rFonts w:eastAsia="黑体"/>
                <w:sz w:val="24"/>
              </w:rPr>
              <w:t>序号</w:t>
            </w:r>
          </w:p>
        </w:tc>
        <w:tc>
          <w:tcPr>
            <w:tcW w:w="518" w:type="pct"/>
            <w:shd w:val="clear" w:color="auto" w:fill="auto"/>
            <w:noWrap w:val="0"/>
            <w:vAlign w:val="center"/>
          </w:tcPr>
          <w:p>
            <w:pPr>
              <w:spacing w:line="300" w:lineRule="exact"/>
              <w:rPr>
                <w:rFonts w:eastAsia="黑体"/>
                <w:sz w:val="24"/>
              </w:rPr>
            </w:pPr>
            <w:r>
              <w:rPr>
                <w:rFonts w:eastAsia="黑体"/>
                <w:sz w:val="24"/>
              </w:rPr>
              <w:t>行业类别</w:t>
            </w:r>
          </w:p>
        </w:tc>
        <w:tc>
          <w:tcPr>
            <w:tcW w:w="4151" w:type="pct"/>
            <w:shd w:val="clear" w:color="auto" w:fill="auto"/>
            <w:noWrap w:val="0"/>
            <w:vAlign w:val="center"/>
          </w:tcPr>
          <w:p>
            <w:pPr>
              <w:spacing w:line="300" w:lineRule="exact"/>
              <w:ind w:firstLine="480"/>
              <w:jc w:val="center"/>
              <w:rPr>
                <w:rFonts w:eastAsia="黑体"/>
                <w:sz w:val="24"/>
              </w:rPr>
            </w:pPr>
            <w:r>
              <w:rPr>
                <w:rFonts w:eastAsia="黑体"/>
                <w:sz w:val="24"/>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 w:type="pct"/>
            <w:shd w:val="clear" w:color="auto" w:fill="auto"/>
            <w:noWrap w:val="0"/>
            <w:vAlign w:val="center"/>
          </w:tcPr>
          <w:p>
            <w:pPr>
              <w:spacing w:line="300" w:lineRule="exact"/>
              <w:rPr>
                <w:rFonts w:eastAsia="黑体"/>
                <w:sz w:val="24"/>
              </w:rPr>
            </w:pPr>
            <w:r>
              <w:rPr>
                <w:rFonts w:eastAsia="黑体"/>
                <w:sz w:val="24"/>
              </w:rPr>
              <w:t>1-1</w:t>
            </w:r>
          </w:p>
        </w:tc>
        <w:tc>
          <w:tcPr>
            <w:tcW w:w="518" w:type="pct"/>
            <w:shd w:val="clear" w:color="auto" w:fill="auto"/>
            <w:noWrap w:val="0"/>
            <w:vAlign w:val="center"/>
          </w:tcPr>
          <w:p>
            <w:pPr>
              <w:spacing w:line="300" w:lineRule="exact"/>
              <w:rPr>
                <w:rFonts w:eastAsia="黑体"/>
                <w:sz w:val="24"/>
              </w:rPr>
            </w:pPr>
            <w:r>
              <w:rPr>
                <w:rFonts w:hint="eastAsia" w:eastAsia="黑体"/>
                <w:sz w:val="24"/>
              </w:rPr>
              <w:t>建筑施工</w:t>
            </w:r>
          </w:p>
          <w:p>
            <w:pPr>
              <w:spacing w:line="300" w:lineRule="exact"/>
              <w:rPr>
                <w:rFonts w:eastAsia="黑体"/>
                <w:sz w:val="24"/>
              </w:rPr>
            </w:pPr>
            <w:r>
              <w:rPr>
                <w:rFonts w:hint="eastAsia" w:eastAsia="黑体"/>
                <w:sz w:val="24"/>
              </w:rPr>
              <w:t>企业</w:t>
            </w:r>
          </w:p>
        </w:tc>
        <w:tc>
          <w:tcPr>
            <w:tcW w:w="4151" w:type="pct"/>
            <w:shd w:val="clear" w:color="auto" w:fill="auto"/>
            <w:noWrap w:val="0"/>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Style w:val="14"/>
                <w:rFonts w:hint="eastAsia" w:ascii="方正仿宋_GBK" w:hAnsi="方正仿宋_GBK" w:eastAsia="方正仿宋_GBK" w:cs="方正仿宋_GBK"/>
                <w:sz w:val="24"/>
                <w:szCs w:val="24"/>
                <w:lang w:val="en-US" w:eastAsia="zh-CN" w:bidi="ar"/>
              </w:rPr>
            </w:pPr>
            <w:r>
              <w:rPr>
                <w:rStyle w:val="14"/>
                <w:rFonts w:hint="eastAsia" w:ascii="方正仿宋_GBK" w:hAnsi="方正仿宋_GBK" w:eastAsia="方正仿宋_GBK" w:cs="方正仿宋_GBK"/>
                <w:sz w:val="24"/>
                <w:szCs w:val="24"/>
                <w:lang w:val="en-US" w:eastAsia="zh-CN" w:bidi="ar"/>
              </w:rPr>
              <w:t>1.具备安全生产条件，取得安全生产许可证；</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Style w:val="14"/>
                <w:rFonts w:hint="eastAsia" w:ascii="方正仿宋_GBK" w:hAnsi="方正仿宋_GBK" w:eastAsia="方正仿宋_GBK" w:cs="方正仿宋_GBK"/>
                <w:sz w:val="24"/>
                <w:szCs w:val="24"/>
                <w:lang w:val="en-US" w:eastAsia="zh-CN" w:bidi="ar"/>
              </w:rPr>
            </w:pPr>
            <w:r>
              <w:rPr>
                <w:rStyle w:val="14"/>
                <w:rFonts w:hint="eastAsia" w:ascii="方正仿宋_GBK" w:hAnsi="方正仿宋_GBK" w:eastAsia="方正仿宋_GBK" w:cs="方正仿宋_GBK"/>
                <w:sz w:val="24"/>
                <w:szCs w:val="24"/>
                <w:lang w:val="en-US" w:eastAsia="zh-CN" w:bidi="ar"/>
              </w:rPr>
              <w:t>2.建立、健全并落实本单位安全生产责任制；</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Style w:val="14"/>
                <w:rFonts w:hint="eastAsia" w:ascii="方正仿宋_GBK" w:hAnsi="方正仿宋_GBK" w:eastAsia="方正仿宋_GBK" w:cs="方正仿宋_GBK"/>
                <w:sz w:val="24"/>
                <w:szCs w:val="24"/>
                <w:lang w:val="en-US" w:eastAsia="zh-CN" w:bidi="ar"/>
              </w:rPr>
            </w:pPr>
            <w:r>
              <w:rPr>
                <w:rStyle w:val="14"/>
                <w:rFonts w:hint="eastAsia" w:ascii="方正仿宋_GBK" w:hAnsi="方正仿宋_GBK" w:eastAsia="方正仿宋_GBK" w:cs="方正仿宋_GBK"/>
                <w:sz w:val="24"/>
                <w:szCs w:val="24"/>
                <w:lang w:val="en-US" w:eastAsia="zh-CN" w:bidi="ar"/>
              </w:rPr>
              <w:t>3.制定并落实本单位安全生产规章制度和操作规程；</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Style w:val="14"/>
                <w:rFonts w:hint="eastAsia" w:ascii="方正仿宋_GBK" w:hAnsi="方正仿宋_GBK" w:eastAsia="方正仿宋_GBK" w:cs="方正仿宋_GBK"/>
                <w:sz w:val="24"/>
                <w:szCs w:val="24"/>
                <w:lang w:val="en-US" w:eastAsia="zh-CN" w:bidi="ar"/>
              </w:rPr>
            </w:pPr>
            <w:r>
              <w:rPr>
                <w:rStyle w:val="14"/>
                <w:rFonts w:hint="eastAsia" w:ascii="方正仿宋_GBK" w:hAnsi="方正仿宋_GBK" w:eastAsia="方正仿宋_GBK" w:cs="方正仿宋_GBK"/>
                <w:sz w:val="24"/>
                <w:szCs w:val="24"/>
                <w:lang w:val="en-US" w:eastAsia="zh-CN" w:bidi="ar"/>
              </w:rPr>
              <w:t>4.制定并实施本单位安全生产教育和培训计划；</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Style w:val="14"/>
                <w:rFonts w:hint="eastAsia" w:ascii="方正仿宋_GBK" w:hAnsi="方正仿宋_GBK" w:eastAsia="方正仿宋_GBK" w:cs="方正仿宋_GBK"/>
                <w:sz w:val="24"/>
                <w:szCs w:val="24"/>
                <w:lang w:val="en-US" w:eastAsia="zh-CN" w:bidi="ar"/>
              </w:rPr>
            </w:pPr>
            <w:r>
              <w:rPr>
                <w:rStyle w:val="14"/>
                <w:rFonts w:hint="eastAsia" w:ascii="方正仿宋_GBK" w:hAnsi="方正仿宋_GBK" w:eastAsia="方正仿宋_GBK" w:cs="方正仿宋_GBK"/>
                <w:sz w:val="24"/>
                <w:szCs w:val="24"/>
                <w:lang w:val="en-US" w:eastAsia="zh-CN" w:bidi="ar"/>
              </w:rPr>
              <w:t>5.保证本单位安全生产投入的有效实施；</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Style w:val="14"/>
                <w:rFonts w:hint="eastAsia" w:ascii="方正仿宋_GBK" w:hAnsi="方正仿宋_GBK" w:eastAsia="方正仿宋_GBK" w:cs="方正仿宋_GBK"/>
                <w:sz w:val="24"/>
                <w:szCs w:val="24"/>
                <w:lang w:val="en-US" w:eastAsia="zh-CN" w:bidi="ar"/>
              </w:rPr>
            </w:pPr>
            <w:r>
              <w:rPr>
                <w:rStyle w:val="14"/>
                <w:rFonts w:hint="eastAsia" w:ascii="方正仿宋_GBK" w:hAnsi="方正仿宋_GBK" w:eastAsia="方正仿宋_GBK" w:cs="方正仿宋_GBK"/>
                <w:sz w:val="24"/>
                <w:szCs w:val="24"/>
                <w:lang w:val="en-US" w:eastAsia="zh-CN" w:bidi="ar"/>
              </w:rPr>
              <w:t>6.开展安全生产检查，及时消除生产安全事故隐患；</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Style w:val="14"/>
                <w:rFonts w:hint="eastAsia" w:ascii="方正仿宋_GBK" w:hAnsi="方正仿宋_GBK" w:eastAsia="方正仿宋_GBK" w:cs="方正仿宋_GBK"/>
                <w:sz w:val="24"/>
                <w:szCs w:val="24"/>
                <w:lang w:val="en-US" w:eastAsia="zh-CN" w:bidi="ar"/>
              </w:rPr>
            </w:pPr>
            <w:r>
              <w:rPr>
                <w:rStyle w:val="14"/>
                <w:rFonts w:hint="eastAsia" w:ascii="方正仿宋_GBK" w:hAnsi="方正仿宋_GBK" w:eastAsia="方正仿宋_GBK" w:cs="方正仿宋_GBK"/>
                <w:sz w:val="24"/>
                <w:szCs w:val="24"/>
                <w:lang w:val="en-US" w:eastAsia="zh-CN" w:bidi="ar"/>
              </w:rPr>
              <w:t>7.制定并实施本单位生产安全事故应急救援预案；</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Style w:val="14"/>
                <w:rFonts w:hint="eastAsia" w:ascii="方正仿宋_GBK" w:hAnsi="方正仿宋_GBK" w:eastAsia="方正仿宋_GBK" w:cs="方正仿宋_GBK"/>
                <w:sz w:val="24"/>
                <w:szCs w:val="24"/>
                <w:lang w:val="en-US" w:eastAsia="zh-CN" w:bidi="ar"/>
              </w:rPr>
            </w:pPr>
            <w:r>
              <w:rPr>
                <w:rStyle w:val="14"/>
                <w:rFonts w:hint="eastAsia" w:ascii="方正仿宋_GBK" w:hAnsi="方正仿宋_GBK" w:eastAsia="方正仿宋_GBK" w:cs="方正仿宋_GBK"/>
                <w:sz w:val="24"/>
                <w:szCs w:val="24"/>
                <w:lang w:val="en-US" w:eastAsia="zh-CN" w:bidi="ar"/>
              </w:rPr>
              <w:t>8.及时、如实报告生产安全事故；</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eastAsia="仿宋"/>
                <w:sz w:val="24"/>
              </w:rPr>
            </w:pPr>
            <w:r>
              <w:rPr>
                <w:rStyle w:val="14"/>
                <w:rFonts w:hint="eastAsia" w:ascii="方正仿宋_GBK" w:hAnsi="方正仿宋_GBK" w:eastAsia="方正仿宋_GBK" w:cs="方正仿宋_GBK"/>
                <w:sz w:val="24"/>
                <w:szCs w:val="24"/>
                <w:lang w:val="en-US" w:eastAsia="zh-CN" w:bidi="ar"/>
              </w:rPr>
              <w:t>9.……。</w:t>
            </w:r>
          </w:p>
        </w:tc>
      </w:tr>
    </w:tbl>
    <w:p>
      <w:pPr>
        <w:pStyle w:val="2"/>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560" w:firstLineChars="200"/>
        <w:outlineLvl w:val="9"/>
        <w:rPr>
          <w:rFonts w:hint="eastAsia" w:ascii="仿宋_GB2312" w:hAnsi="仿宋_GB2312" w:eastAsia="仿宋_GB2312" w:cs="仿宋_GB2312"/>
          <w:i w:val="0"/>
          <w:color w:val="000000"/>
          <w:kern w:val="0"/>
          <w:sz w:val="28"/>
          <w:szCs w:val="28"/>
          <w:u w:val="none"/>
          <w:lang w:val="en-US" w:eastAsia="zh-CN" w:bidi="ar"/>
        </w:rPr>
        <w:sectPr>
          <w:footerReference r:id="rId3" w:type="default"/>
          <w:pgSz w:w="16838" w:h="11906" w:orient="landscape"/>
          <w:pgMar w:top="1417" w:right="2098" w:bottom="1474" w:left="1928" w:header="851" w:footer="992" w:gutter="0"/>
          <w:pgNumType w:fmt="decimal"/>
          <w:cols w:space="425" w:num="1"/>
          <w:docGrid w:type="lines" w:linePitch="312" w:charSpace="0"/>
        </w:sectPr>
      </w:pPr>
      <w:r>
        <w:rPr>
          <w:rFonts w:hint="eastAsia" w:ascii="仿宋_GB2312" w:hAnsi="仿宋_GB2312" w:eastAsia="仿宋_GB2312" w:cs="仿宋_GB2312"/>
          <w:i w:val="0"/>
          <w:color w:val="000000"/>
          <w:kern w:val="0"/>
          <w:sz w:val="28"/>
          <w:szCs w:val="28"/>
          <w:u w:val="none"/>
          <w:lang w:val="en-US" w:eastAsia="zh-CN" w:bidi="ar"/>
        </w:rPr>
        <w:t>以上分项内容</w:t>
      </w:r>
      <w:r>
        <w:rPr>
          <w:rFonts w:hint="eastAsia" w:hAnsi="仿宋_GB2312" w:cs="仿宋_GB2312"/>
          <w:i w:val="0"/>
          <w:color w:val="000000"/>
          <w:kern w:val="0"/>
          <w:sz w:val="28"/>
          <w:szCs w:val="28"/>
          <w:u w:val="none"/>
          <w:lang w:val="en-US" w:eastAsia="zh-CN" w:bidi="ar"/>
        </w:rPr>
        <w:t>详</w:t>
      </w:r>
      <w:r>
        <w:rPr>
          <w:rFonts w:hint="eastAsia" w:ascii="仿宋_GB2312" w:hAnsi="仿宋_GB2312" w:eastAsia="仿宋_GB2312" w:cs="仿宋_GB2312"/>
          <w:i w:val="0"/>
          <w:color w:val="000000"/>
          <w:kern w:val="0"/>
          <w:sz w:val="28"/>
          <w:szCs w:val="28"/>
          <w:u w:val="none"/>
          <w:lang w:val="en-US" w:eastAsia="zh-CN" w:bidi="ar"/>
        </w:rPr>
        <w:t>见附表1</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right="0" w:rightChars="0" w:firstLine="0" w:firstLineChars="0"/>
        <w:jc w:val="both"/>
        <w:textAlignment w:val="auto"/>
        <w:outlineLvl w:val="9"/>
        <w:rPr>
          <w:rFonts w:hint="default" w:hAnsi="宋体" w:cs="仿宋_GB2312"/>
          <w:i w:val="0"/>
          <w:color w:val="000000"/>
          <w:kern w:val="0"/>
          <w:sz w:val="28"/>
          <w:szCs w:val="28"/>
          <w:u w:val="none"/>
          <w:lang w:val="en-US" w:eastAsia="zh-CN" w:bidi="ar"/>
        </w:rPr>
      </w:pPr>
      <w:r>
        <w:rPr>
          <w:rFonts w:hint="eastAsia" w:hAnsi="宋体" w:cs="仿宋_GB2312"/>
          <w:i w:val="0"/>
          <w:color w:val="000000"/>
          <w:kern w:val="0"/>
          <w:sz w:val="28"/>
          <w:szCs w:val="28"/>
          <w:u w:val="none"/>
          <w:lang w:val="en-US" w:eastAsia="zh-CN" w:bidi="ar"/>
        </w:rPr>
        <w:t>附表1</w:t>
      </w:r>
    </w:p>
    <w:tbl>
      <w:tblPr>
        <w:tblStyle w:val="8"/>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54"/>
        <w:gridCol w:w="1830"/>
        <w:gridCol w:w="7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567"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责任名称</w:t>
            </w: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责任内容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一</w:t>
            </w:r>
          </w:p>
        </w:tc>
        <w:tc>
          <w:tcPr>
            <w:tcW w:w="183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lang w:val="en-US"/>
              </w:rPr>
            </w:pPr>
            <w:r>
              <w:rPr>
                <w:rFonts w:hint="eastAsia" w:ascii="黑体" w:hAnsi="黑体" w:eastAsia="黑体" w:cs="黑体"/>
                <w:i w:val="0"/>
                <w:color w:val="000000"/>
                <w:kern w:val="0"/>
                <w:sz w:val="24"/>
                <w:szCs w:val="24"/>
                <w:u w:val="none"/>
                <w:lang w:val="en-US" w:eastAsia="zh-CN" w:bidi="ar"/>
              </w:rPr>
              <w:t>具备安全生产条件，取得安全生产许可证</w:t>
            </w: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b w:val="0"/>
                <w:bCs w:val="0"/>
                <w:i w:val="0"/>
                <w:color w:val="000000"/>
                <w:sz w:val="24"/>
                <w:szCs w:val="24"/>
                <w:u w:val="none"/>
              </w:rPr>
            </w:pPr>
            <w:r>
              <w:rPr>
                <w:rFonts w:hint="eastAsia" w:ascii="方正仿宋_GBK" w:hAnsi="方正仿宋_GBK" w:eastAsia="方正仿宋_GBK" w:cs="方正仿宋_GBK"/>
                <w:b w:val="0"/>
                <w:bCs w:val="0"/>
                <w:i w:val="0"/>
                <w:color w:val="000000"/>
                <w:kern w:val="0"/>
                <w:sz w:val="24"/>
                <w:szCs w:val="24"/>
                <w:u w:val="none"/>
                <w:lang w:val="en-US" w:eastAsia="zh-CN" w:bidi="ar"/>
              </w:rPr>
              <w:t>企业应具备本表所列安全生产条件（主体责任）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1830"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b w:val="0"/>
                <w:bCs w:val="0"/>
                <w:i w:val="0"/>
                <w:color w:val="000000"/>
                <w:sz w:val="24"/>
                <w:szCs w:val="24"/>
                <w:u w:val="none"/>
              </w:rPr>
            </w:pPr>
            <w:r>
              <w:rPr>
                <w:rStyle w:val="14"/>
                <w:rFonts w:hint="eastAsia" w:ascii="方正仿宋_GBK" w:hAnsi="方正仿宋_GBK" w:eastAsia="方正仿宋_GBK" w:cs="方正仿宋_GBK"/>
                <w:b w:val="0"/>
                <w:bCs w:val="0"/>
                <w:sz w:val="24"/>
                <w:szCs w:val="24"/>
                <w:lang w:val="en-US" w:eastAsia="zh-CN" w:bidi="ar"/>
              </w:rPr>
              <w:t>企业的生产经营场所和设备、设施符合有关安全生产法律、法规的规定和有关国家标准或者行业标准的要求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183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Style w:val="14"/>
                <w:rFonts w:hint="eastAsia" w:ascii="方正仿宋_GBK" w:hAnsi="方正仿宋_GBK" w:eastAsia="方正仿宋_GBK" w:cs="方正仿宋_GBK"/>
                <w:b w:val="0"/>
                <w:bCs w:val="0"/>
                <w:sz w:val="24"/>
                <w:szCs w:val="24"/>
                <w:lang w:val="en-US" w:eastAsia="zh-CN" w:bidi="ar"/>
              </w:rPr>
            </w:pPr>
            <w:r>
              <w:rPr>
                <w:rStyle w:val="14"/>
                <w:rFonts w:hint="eastAsia" w:ascii="方正仿宋_GBK" w:hAnsi="方正仿宋_GBK" w:eastAsia="方正仿宋_GBK" w:cs="方正仿宋_GBK"/>
                <w:b w:val="0"/>
                <w:bCs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二</w:t>
            </w:r>
          </w:p>
        </w:tc>
        <w:tc>
          <w:tcPr>
            <w:tcW w:w="183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建立健全并落实安全生产责任制</w:t>
            </w: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lang w:eastAsia="zh-CN"/>
              </w:rPr>
            </w:pPr>
            <w:r>
              <w:rPr>
                <w:rStyle w:val="14"/>
                <w:rFonts w:hint="eastAsia" w:ascii="方正仿宋_GBK" w:hAnsi="方正仿宋_GBK" w:eastAsia="方正仿宋_GBK" w:cs="方正仿宋_GBK"/>
                <w:sz w:val="24"/>
                <w:szCs w:val="24"/>
                <w:lang w:val="en-US" w:eastAsia="zh-CN" w:bidi="ar"/>
              </w:rPr>
              <w:t>依法建立健全本单位安全生产责任制度，并将本单位安全生产责任管理范围、内容、要求分解到各部门、各岗位，明确责任人员、责任内容和考核奖惩标准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567" w:hRule="atLeast"/>
          <w:jc w:val="center"/>
        </w:trPr>
        <w:tc>
          <w:tcPr>
            <w:tcW w:w="654"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1830"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Style w:val="14"/>
                <w:rFonts w:hint="eastAsia" w:ascii="方正仿宋_GBK" w:hAnsi="方正仿宋_GBK" w:eastAsia="方正仿宋_GBK" w:cs="方正仿宋_GBK"/>
                <w:sz w:val="24"/>
                <w:szCs w:val="24"/>
                <w:lang w:val="en-US" w:eastAsia="zh-CN" w:bidi="ar"/>
              </w:rPr>
              <w:t>企业应当建立相应的机制，加强对安全生产责任制落实情况的监督考核，保证安全生产责任制的落实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567" w:hRule="atLeast"/>
          <w:jc w:val="center"/>
        </w:trPr>
        <w:tc>
          <w:tcPr>
            <w:tcW w:w="65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183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b w:val="0"/>
                <w:bCs w:val="0"/>
                <w:color w:val="000000"/>
                <w:kern w:val="2"/>
                <w:sz w:val="24"/>
                <w:szCs w:val="24"/>
                <w:u w:val="none"/>
                <w:lang w:val="en-US" w:eastAsia="zh-CN" w:bidi="ar"/>
              </w:rPr>
            </w:pPr>
            <w:r>
              <w:rPr>
                <w:rStyle w:val="14"/>
                <w:rFonts w:hint="eastAsia" w:ascii="方正仿宋_GBK" w:hAnsi="方正仿宋_GBK" w:eastAsia="方正仿宋_GBK" w:cs="方正仿宋_GBK"/>
                <w:b w:val="0"/>
                <w:bCs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三</w:t>
            </w:r>
          </w:p>
        </w:tc>
        <w:tc>
          <w:tcPr>
            <w:tcW w:w="183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制定并落实安全生产规章制度和操作规程</w:t>
            </w:r>
          </w:p>
        </w:tc>
        <w:tc>
          <w:tcPr>
            <w:tcW w:w="7154"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Style w:val="14"/>
                <w:rFonts w:hint="eastAsia" w:ascii="方正仿宋_GBK" w:hAnsi="方正仿宋_GBK" w:eastAsia="方正仿宋_GBK" w:cs="方正仿宋_GBK"/>
                <w:sz w:val="24"/>
                <w:szCs w:val="24"/>
                <w:lang w:val="en-US" w:eastAsia="zh-CN" w:bidi="ar"/>
              </w:rPr>
            </w:pPr>
            <w:r>
              <w:rPr>
                <w:rStyle w:val="14"/>
                <w:rFonts w:hint="eastAsia" w:ascii="方正仿宋_GBK" w:hAnsi="方正仿宋_GBK" w:eastAsia="方正仿宋_GBK" w:cs="方正仿宋_GBK"/>
                <w:sz w:val="24"/>
                <w:szCs w:val="24"/>
                <w:lang w:val="en-US" w:eastAsia="zh-CN" w:bidi="ar"/>
              </w:rPr>
              <w:t>建立健全和落实</w:t>
            </w:r>
            <w:r>
              <w:rPr>
                <w:rStyle w:val="14"/>
                <w:rFonts w:hint="eastAsia" w:ascii="方正仿宋_GBK" w:hAnsi="方正仿宋_GBK" w:eastAsia="方正仿宋_GBK" w:cs="方正仿宋_GBK"/>
                <w:sz w:val="24"/>
                <w:szCs w:val="24"/>
                <w:lang w:val="en-US" w:eastAsia="zh-CN" w:bidi="ar"/>
              </w:rPr>
              <w:fldChar w:fldCharType="begin"/>
            </w:r>
            <w:r>
              <w:rPr>
                <w:rStyle w:val="14"/>
                <w:rFonts w:hint="eastAsia" w:ascii="方正仿宋_GBK" w:hAnsi="方正仿宋_GBK" w:eastAsia="方正仿宋_GBK" w:cs="方正仿宋_GBK"/>
                <w:sz w:val="24"/>
                <w:szCs w:val="24"/>
                <w:lang w:val="en-US" w:eastAsia="zh-CN" w:bidi="ar"/>
              </w:rPr>
              <w:instrText xml:space="preserve"> HYPERLINK "http://www.aqxx.org/" \o "安全信息网 安全生产信息网" \t "http://www.aqxx.org/Item/_blank" </w:instrText>
            </w:r>
            <w:r>
              <w:rPr>
                <w:rStyle w:val="14"/>
                <w:rFonts w:hint="eastAsia" w:ascii="方正仿宋_GBK" w:hAnsi="方正仿宋_GBK" w:eastAsia="方正仿宋_GBK" w:cs="方正仿宋_GBK"/>
                <w:sz w:val="24"/>
                <w:szCs w:val="24"/>
                <w:lang w:val="en-US" w:eastAsia="zh-CN" w:bidi="ar"/>
              </w:rPr>
              <w:fldChar w:fldCharType="separate"/>
            </w:r>
            <w:r>
              <w:rPr>
                <w:rStyle w:val="14"/>
                <w:rFonts w:hint="eastAsia" w:ascii="方正仿宋_GBK" w:hAnsi="方正仿宋_GBK" w:eastAsia="方正仿宋_GBK" w:cs="方正仿宋_GBK"/>
                <w:sz w:val="24"/>
                <w:szCs w:val="24"/>
                <w:lang w:val="en-US" w:eastAsia="zh-CN" w:bidi="ar"/>
              </w:rPr>
              <w:t>安全生产</w:t>
            </w:r>
            <w:r>
              <w:rPr>
                <w:rStyle w:val="14"/>
                <w:rFonts w:hint="eastAsia" w:ascii="方正仿宋_GBK" w:hAnsi="方正仿宋_GBK" w:eastAsia="方正仿宋_GBK" w:cs="方正仿宋_GBK"/>
                <w:sz w:val="24"/>
                <w:szCs w:val="24"/>
                <w:lang w:val="en-US" w:eastAsia="zh-CN" w:bidi="ar"/>
              </w:rPr>
              <w:fldChar w:fldCharType="end"/>
            </w:r>
            <w:r>
              <w:rPr>
                <w:rStyle w:val="14"/>
                <w:rFonts w:hint="eastAsia" w:ascii="方正仿宋_GBK" w:hAnsi="方正仿宋_GBK" w:eastAsia="方正仿宋_GBK" w:cs="方正仿宋_GBK"/>
                <w:sz w:val="24"/>
                <w:szCs w:val="24"/>
                <w:lang w:val="en-US" w:eastAsia="zh-CN" w:bidi="ar"/>
              </w:rPr>
              <w:t>责任制(应当明确主要负责人、其他负责人的责任范围和考核标准，形成包括全部从业人员、全部工作岗位、全部生产经营活动的责任制度)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lang w:val="en-US" w:eastAsia="zh-CN"/>
              </w:rPr>
            </w:pPr>
          </w:p>
        </w:tc>
        <w:tc>
          <w:tcPr>
            <w:tcW w:w="1830"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i w:val="0"/>
                <w:color w:val="000000"/>
                <w:kern w:val="0"/>
                <w:sz w:val="24"/>
                <w:szCs w:val="24"/>
                <w:u w:val="none"/>
                <w:lang w:val="en-US" w:eastAsia="zh-CN" w:bidi="ar"/>
              </w:rPr>
            </w:pPr>
          </w:p>
        </w:tc>
        <w:tc>
          <w:tcPr>
            <w:tcW w:w="7154"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Style w:val="14"/>
                <w:rFonts w:hint="eastAsia" w:ascii="方正仿宋_GBK" w:hAnsi="方正仿宋_GBK" w:eastAsia="方正仿宋_GBK" w:cs="方正仿宋_GBK"/>
                <w:sz w:val="24"/>
                <w:szCs w:val="24"/>
                <w:lang w:val="en-US" w:eastAsia="zh-CN" w:bidi="ar"/>
              </w:rPr>
            </w:pPr>
            <w:r>
              <w:rPr>
                <w:rStyle w:val="14"/>
                <w:rFonts w:hint="eastAsia" w:ascii="方正仿宋_GBK" w:hAnsi="方正仿宋_GBK" w:eastAsia="方正仿宋_GBK" w:cs="方正仿宋_GBK"/>
                <w:sz w:val="24"/>
                <w:szCs w:val="24"/>
                <w:lang w:val="en-US" w:eastAsia="zh-CN" w:bidi="ar"/>
              </w:rPr>
              <w:t>建立和落实</w:t>
            </w:r>
            <w:r>
              <w:rPr>
                <w:rStyle w:val="14"/>
                <w:rFonts w:hint="eastAsia" w:ascii="方正仿宋_GBK" w:hAnsi="方正仿宋_GBK" w:eastAsia="方正仿宋_GBK" w:cs="方正仿宋_GBK"/>
                <w:sz w:val="24"/>
                <w:szCs w:val="24"/>
                <w:lang w:val="en-US" w:eastAsia="zh-CN" w:bidi="ar"/>
              </w:rPr>
              <w:fldChar w:fldCharType="begin"/>
            </w:r>
            <w:r>
              <w:rPr>
                <w:rStyle w:val="14"/>
                <w:rFonts w:hint="eastAsia" w:ascii="方正仿宋_GBK" w:hAnsi="方正仿宋_GBK" w:eastAsia="方正仿宋_GBK" w:cs="方正仿宋_GBK"/>
                <w:sz w:val="24"/>
                <w:szCs w:val="24"/>
                <w:lang w:val="en-US" w:eastAsia="zh-CN" w:bidi="ar"/>
              </w:rPr>
              <w:instrText xml:space="preserve"> HYPERLINK "http://www.aqxx.org/" \o "安全信息网 安全生产信息网" \t "http://www.aqxx.org/Item/_blank" </w:instrText>
            </w:r>
            <w:r>
              <w:rPr>
                <w:rStyle w:val="14"/>
                <w:rFonts w:hint="eastAsia" w:ascii="方正仿宋_GBK" w:hAnsi="方正仿宋_GBK" w:eastAsia="方正仿宋_GBK" w:cs="方正仿宋_GBK"/>
                <w:sz w:val="24"/>
                <w:szCs w:val="24"/>
                <w:lang w:val="en-US" w:eastAsia="zh-CN" w:bidi="ar"/>
              </w:rPr>
              <w:fldChar w:fldCharType="separate"/>
            </w:r>
            <w:r>
              <w:rPr>
                <w:rStyle w:val="14"/>
                <w:rFonts w:hint="eastAsia" w:ascii="方正仿宋_GBK" w:hAnsi="方正仿宋_GBK" w:eastAsia="方正仿宋_GBK" w:cs="方正仿宋_GBK"/>
                <w:sz w:val="24"/>
                <w:szCs w:val="24"/>
                <w:lang w:val="en-US" w:eastAsia="zh-CN" w:bidi="ar"/>
              </w:rPr>
              <w:t>安全生产</w:t>
            </w:r>
            <w:r>
              <w:rPr>
                <w:rStyle w:val="14"/>
                <w:rFonts w:hint="eastAsia" w:ascii="方正仿宋_GBK" w:hAnsi="方正仿宋_GBK" w:eastAsia="方正仿宋_GBK" w:cs="方正仿宋_GBK"/>
                <w:sz w:val="24"/>
                <w:szCs w:val="24"/>
                <w:lang w:val="en-US" w:eastAsia="zh-CN" w:bidi="ar"/>
              </w:rPr>
              <w:fldChar w:fldCharType="end"/>
            </w:r>
            <w:r>
              <w:rPr>
                <w:rStyle w:val="14"/>
                <w:rFonts w:hint="eastAsia" w:ascii="方正仿宋_GBK" w:hAnsi="方正仿宋_GBK" w:eastAsia="方正仿宋_GBK" w:cs="方正仿宋_GBK"/>
                <w:sz w:val="24"/>
                <w:szCs w:val="24"/>
                <w:lang w:val="en-US" w:eastAsia="zh-CN" w:bidi="ar"/>
              </w:rPr>
              <w:t>规章制度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567" w:hRule="atLeast"/>
          <w:jc w:val="center"/>
        </w:trPr>
        <w:tc>
          <w:tcPr>
            <w:tcW w:w="654"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lang w:val="en-US" w:eastAsia="zh-CN"/>
              </w:rPr>
            </w:pPr>
          </w:p>
        </w:tc>
        <w:tc>
          <w:tcPr>
            <w:tcW w:w="1830"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Style w:val="14"/>
                <w:rFonts w:hint="eastAsia" w:ascii="黑体" w:hAnsi="黑体" w:eastAsia="黑体" w:cs="黑体"/>
                <w:sz w:val="24"/>
                <w:szCs w:val="24"/>
                <w:lang w:val="en-US" w:eastAsia="zh-CN" w:bidi="ar"/>
              </w:rPr>
            </w:pPr>
          </w:p>
        </w:tc>
        <w:tc>
          <w:tcPr>
            <w:tcW w:w="7154"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Style w:val="14"/>
                <w:rFonts w:hint="eastAsia" w:ascii="方正仿宋_GBK" w:hAnsi="方正仿宋_GBK" w:eastAsia="方正仿宋_GBK" w:cs="方正仿宋_GBK"/>
                <w:sz w:val="24"/>
                <w:szCs w:val="24"/>
                <w:lang w:val="en-US" w:eastAsia="zh-CN" w:bidi="ar"/>
              </w:rPr>
            </w:pPr>
            <w:r>
              <w:rPr>
                <w:rStyle w:val="14"/>
                <w:rFonts w:hint="eastAsia" w:ascii="方正仿宋_GBK" w:hAnsi="方正仿宋_GBK" w:eastAsia="方正仿宋_GBK" w:cs="方正仿宋_GBK"/>
                <w:sz w:val="24"/>
                <w:szCs w:val="24"/>
                <w:lang w:val="en-US" w:eastAsia="zh-CN" w:bidi="ar"/>
              </w:rPr>
              <w:t>依法依规建立</w:t>
            </w:r>
            <w:r>
              <w:rPr>
                <w:rStyle w:val="14"/>
                <w:rFonts w:hint="eastAsia" w:ascii="方正仿宋_GBK" w:hAnsi="方正仿宋_GBK" w:eastAsia="方正仿宋_GBK" w:cs="方正仿宋_GBK"/>
                <w:sz w:val="24"/>
                <w:szCs w:val="24"/>
                <w:lang w:val="en-US" w:eastAsia="zh-CN" w:bidi="ar"/>
              </w:rPr>
              <w:fldChar w:fldCharType="begin"/>
            </w:r>
            <w:r>
              <w:rPr>
                <w:rStyle w:val="14"/>
                <w:rFonts w:hint="eastAsia" w:ascii="方正仿宋_GBK" w:hAnsi="方正仿宋_GBK" w:eastAsia="方正仿宋_GBK" w:cs="方正仿宋_GBK"/>
                <w:sz w:val="24"/>
                <w:szCs w:val="24"/>
                <w:lang w:val="en-US" w:eastAsia="zh-CN" w:bidi="ar"/>
              </w:rPr>
              <w:instrText xml:space="preserve"> HYPERLINK "http://www.aqxx.org/" \o "安全信息网 安全生产信息网" \t "http://www.aqxx.org/Item/_blank" </w:instrText>
            </w:r>
            <w:r>
              <w:rPr>
                <w:rStyle w:val="14"/>
                <w:rFonts w:hint="eastAsia" w:ascii="方正仿宋_GBK" w:hAnsi="方正仿宋_GBK" w:eastAsia="方正仿宋_GBK" w:cs="方正仿宋_GBK"/>
                <w:sz w:val="24"/>
                <w:szCs w:val="24"/>
                <w:lang w:val="en-US" w:eastAsia="zh-CN" w:bidi="ar"/>
              </w:rPr>
              <w:fldChar w:fldCharType="separate"/>
            </w:r>
            <w:r>
              <w:rPr>
                <w:rStyle w:val="14"/>
                <w:rFonts w:hint="eastAsia" w:ascii="方正仿宋_GBK" w:hAnsi="方正仿宋_GBK" w:eastAsia="方正仿宋_GBK" w:cs="方正仿宋_GBK"/>
                <w:sz w:val="24"/>
                <w:szCs w:val="24"/>
                <w:lang w:val="en-US" w:eastAsia="zh-CN" w:bidi="ar"/>
              </w:rPr>
              <w:t>安全生产</w:t>
            </w:r>
            <w:r>
              <w:rPr>
                <w:rStyle w:val="14"/>
                <w:rFonts w:hint="eastAsia" w:ascii="方正仿宋_GBK" w:hAnsi="方正仿宋_GBK" w:eastAsia="方正仿宋_GBK" w:cs="方正仿宋_GBK"/>
                <w:sz w:val="24"/>
                <w:szCs w:val="24"/>
                <w:lang w:val="en-US" w:eastAsia="zh-CN" w:bidi="ar"/>
              </w:rPr>
              <w:fldChar w:fldCharType="end"/>
            </w:r>
            <w:r>
              <w:rPr>
                <w:rStyle w:val="14"/>
                <w:rFonts w:hint="eastAsia" w:ascii="方正仿宋_GBK" w:hAnsi="方正仿宋_GBK" w:eastAsia="方正仿宋_GBK" w:cs="方正仿宋_GBK"/>
                <w:sz w:val="24"/>
                <w:szCs w:val="24"/>
                <w:lang w:val="en-US" w:eastAsia="zh-CN" w:bidi="ar"/>
              </w:rPr>
              <w:t>相关台账(</w:t>
            </w:r>
            <w:r>
              <w:rPr>
                <w:rStyle w:val="14"/>
                <w:rFonts w:hint="eastAsia" w:ascii="方正仿宋_GBK" w:hAnsi="方正仿宋_GBK" w:eastAsia="方正仿宋_GBK" w:cs="方正仿宋_GBK"/>
                <w:sz w:val="24"/>
                <w:szCs w:val="24"/>
                <w:lang w:val="en-US" w:eastAsia="zh-CN" w:bidi="ar"/>
              </w:rPr>
              <w:fldChar w:fldCharType="begin"/>
            </w:r>
            <w:r>
              <w:rPr>
                <w:rStyle w:val="14"/>
                <w:rFonts w:hint="eastAsia" w:ascii="方正仿宋_GBK" w:hAnsi="方正仿宋_GBK" w:eastAsia="方正仿宋_GBK" w:cs="方正仿宋_GBK"/>
                <w:sz w:val="24"/>
                <w:szCs w:val="24"/>
                <w:lang w:val="en-US" w:eastAsia="zh-CN" w:bidi="ar"/>
              </w:rPr>
              <w:instrText xml:space="preserve"> HYPERLINK "http://www.aqxx.org/" \o "安全信息网 安全生产信息网" \t "http://www.aqxx.org/Item/_blank" </w:instrText>
            </w:r>
            <w:r>
              <w:rPr>
                <w:rStyle w:val="14"/>
                <w:rFonts w:hint="eastAsia" w:ascii="方正仿宋_GBK" w:hAnsi="方正仿宋_GBK" w:eastAsia="方正仿宋_GBK" w:cs="方正仿宋_GBK"/>
                <w:sz w:val="24"/>
                <w:szCs w:val="24"/>
                <w:lang w:val="en-US" w:eastAsia="zh-CN" w:bidi="ar"/>
              </w:rPr>
              <w:fldChar w:fldCharType="separate"/>
            </w:r>
            <w:r>
              <w:rPr>
                <w:rStyle w:val="14"/>
                <w:rFonts w:hint="eastAsia" w:ascii="方正仿宋_GBK" w:hAnsi="方正仿宋_GBK" w:eastAsia="方正仿宋_GBK" w:cs="方正仿宋_GBK"/>
                <w:sz w:val="24"/>
                <w:szCs w:val="24"/>
                <w:lang w:val="en-US" w:eastAsia="zh-CN" w:bidi="ar"/>
              </w:rPr>
              <w:t>安全生产</w:t>
            </w:r>
            <w:r>
              <w:rPr>
                <w:rStyle w:val="14"/>
                <w:rFonts w:hint="eastAsia" w:ascii="方正仿宋_GBK" w:hAnsi="方正仿宋_GBK" w:eastAsia="方正仿宋_GBK" w:cs="方正仿宋_GBK"/>
                <w:sz w:val="24"/>
                <w:szCs w:val="24"/>
                <w:lang w:val="en-US" w:eastAsia="zh-CN" w:bidi="ar"/>
              </w:rPr>
              <w:fldChar w:fldCharType="end"/>
            </w:r>
            <w:r>
              <w:rPr>
                <w:rStyle w:val="14"/>
                <w:rFonts w:hint="eastAsia" w:ascii="方正仿宋_GBK" w:hAnsi="方正仿宋_GBK" w:eastAsia="方正仿宋_GBK" w:cs="方正仿宋_GBK"/>
                <w:sz w:val="24"/>
                <w:szCs w:val="24"/>
                <w:lang w:val="en-US" w:eastAsia="zh-CN" w:bidi="ar"/>
              </w:rPr>
              <w:t>监管人员日常检查台账、隐患排查治理台账、领导现场轮流带班台账、教育培训台账等)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lang w:val="en-US" w:eastAsia="zh-CN"/>
              </w:rPr>
            </w:pPr>
          </w:p>
        </w:tc>
        <w:tc>
          <w:tcPr>
            <w:tcW w:w="1830"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Style w:val="14"/>
                <w:rFonts w:hint="eastAsia" w:ascii="黑体" w:hAnsi="黑体" w:eastAsia="黑体" w:cs="黑体"/>
                <w:sz w:val="24"/>
                <w:szCs w:val="24"/>
                <w:lang w:val="en-US" w:eastAsia="zh-CN" w:bidi="ar"/>
              </w:rPr>
            </w:pPr>
          </w:p>
        </w:tc>
        <w:tc>
          <w:tcPr>
            <w:tcW w:w="7154"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b w:val="0"/>
                <w:bCs w:val="0"/>
                <w:color w:val="000000"/>
                <w:kern w:val="2"/>
                <w:sz w:val="24"/>
                <w:szCs w:val="24"/>
                <w:u w:val="none"/>
                <w:lang w:val="en-US" w:eastAsia="zh-CN" w:bidi="ar"/>
              </w:rPr>
            </w:pPr>
            <w:r>
              <w:rPr>
                <w:rStyle w:val="14"/>
                <w:rFonts w:hint="eastAsia" w:ascii="方正仿宋_GBK" w:hAnsi="方正仿宋_GBK" w:eastAsia="方正仿宋_GBK" w:cs="方正仿宋_GBK"/>
                <w:b w:val="0"/>
                <w:bCs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四</w:t>
            </w:r>
          </w:p>
        </w:tc>
        <w:tc>
          <w:tcPr>
            <w:tcW w:w="183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Style w:val="14"/>
                <w:rFonts w:hint="eastAsia" w:ascii="黑体" w:hAnsi="黑体" w:eastAsia="黑体" w:cs="黑体"/>
                <w:sz w:val="24"/>
                <w:szCs w:val="24"/>
                <w:lang w:val="en-US" w:eastAsia="zh-CN" w:bidi="ar"/>
              </w:rPr>
            </w:pPr>
            <w:r>
              <w:rPr>
                <w:rStyle w:val="14"/>
                <w:rFonts w:hint="eastAsia" w:ascii="黑体" w:hAnsi="黑体" w:eastAsia="黑体" w:cs="黑体"/>
                <w:sz w:val="24"/>
                <w:szCs w:val="24"/>
                <w:lang w:val="en-US" w:eastAsia="zh-CN" w:bidi="ar"/>
              </w:rPr>
              <w:t>制定并实施本单位安全生产教育和培训计划</w:t>
            </w:r>
          </w:p>
        </w:tc>
        <w:tc>
          <w:tcPr>
            <w:tcW w:w="7154"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Style w:val="14"/>
                <w:rFonts w:hint="eastAsia" w:ascii="方正仿宋_GBK" w:hAnsi="方正仿宋_GBK" w:eastAsia="方正仿宋_GBK" w:cs="方正仿宋_GBK"/>
                <w:sz w:val="24"/>
                <w:szCs w:val="24"/>
                <w:lang w:val="en-US" w:eastAsia="zh-CN" w:bidi="ar"/>
              </w:rPr>
            </w:pPr>
            <w:r>
              <w:rPr>
                <w:rStyle w:val="14"/>
                <w:rFonts w:hint="eastAsia" w:ascii="方正仿宋_GBK" w:hAnsi="方正仿宋_GBK" w:eastAsia="方正仿宋_GBK" w:cs="方正仿宋_GBK"/>
                <w:sz w:val="24"/>
                <w:szCs w:val="24"/>
                <w:lang w:val="en-US" w:eastAsia="zh-CN" w:bidi="ar"/>
              </w:rPr>
              <w:t>依法制定</w:t>
            </w:r>
            <w:r>
              <w:rPr>
                <w:rStyle w:val="14"/>
                <w:rFonts w:hint="eastAsia" w:ascii="方正仿宋_GBK" w:hAnsi="方正仿宋_GBK" w:eastAsia="方正仿宋_GBK" w:cs="方正仿宋_GBK"/>
                <w:sz w:val="24"/>
                <w:szCs w:val="24"/>
                <w:lang w:val="en-US" w:eastAsia="zh-CN" w:bidi="ar"/>
              </w:rPr>
              <w:fldChar w:fldCharType="begin"/>
            </w:r>
            <w:r>
              <w:rPr>
                <w:rStyle w:val="14"/>
                <w:rFonts w:hint="eastAsia" w:ascii="方正仿宋_GBK" w:hAnsi="方正仿宋_GBK" w:eastAsia="方正仿宋_GBK" w:cs="方正仿宋_GBK"/>
                <w:sz w:val="24"/>
                <w:szCs w:val="24"/>
                <w:lang w:val="en-US" w:eastAsia="zh-CN" w:bidi="ar"/>
              </w:rPr>
              <w:instrText xml:space="preserve"> HYPERLINK "http://www.aqxx.org/" \o "安全信息网 安全生产信息网" \t "http://www.aqxx.org/Item/_blank" </w:instrText>
            </w:r>
            <w:r>
              <w:rPr>
                <w:rStyle w:val="14"/>
                <w:rFonts w:hint="eastAsia" w:ascii="方正仿宋_GBK" w:hAnsi="方正仿宋_GBK" w:eastAsia="方正仿宋_GBK" w:cs="方正仿宋_GBK"/>
                <w:sz w:val="24"/>
                <w:szCs w:val="24"/>
                <w:lang w:val="en-US" w:eastAsia="zh-CN" w:bidi="ar"/>
              </w:rPr>
              <w:fldChar w:fldCharType="separate"/>
            </w:r>
            <w:r>
              <w:rPr>
                <w:rStyle w:val="14"/>
                <w:rFonts w:hint="eastAsia" w:ascii="方正仿宋_GBK" w:hAnsi="方正仿宋_GBK" w:eastAsia="方正仿宋_GBK" w:cs="方正仿宋_GBK"/>
                <w:sz w:val="24"/>
                <w:szCs w:val="24"/>
                <w:lang w:val="en-US" w:eastAsia="zh-CN" w:bidi="ar"/>
              </w:rPr>
              <w:t>安全生产</w:t>
            </w:r>
            <w:r>
              <w:rPr>
                <w:rStyle w:val="14"/>
                <w:rFonts w:hint="eastAsia" w:ascii="方正仿宋_GBK" w:hAnsi="方正仿宋_GBK" w:eastAsia="方正仿宋_GBK" w:cs="方正仿宋_GBK"/>
                <w:sz w:val="24"/>
                <w:szCs w:val="24"/>
                <w:lang w:val="en-US" w:eastAsia="zh-CN" w:bidi="ar"/>
              </w:rPr>
              <w:fldChar w:fldCharType="end"/>
            </w:r>
            <w:r>
              <w:rPr>
                <w:rStyle w:val="14"/>
                <w:rFonts w:hint="eastAsia" w:ascii="方正仿宋_GBK" w:hAnsi="方正仿宋_GBK" w:eastAsia="方正仿宋_GBK" w:cs="方正仿宋_GBK"/>
                <w:sz w:val="24"/>
                <w:szCs w:val="24"/>
                <w:lang w:val="en-US" w:eastAsia="zh-CN" w:bidi="ar"/>
              </w:rPr>
              <w:t>年度培训计划。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lang w:val="en-US" w:eastAsia="zh-CN"/>
              </w:rPr>
            </w:pPr>
          </w:p>
        </w:tc>
        <w:tc>
          <w:tcPr>
            <w:tcW w:w="1830"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Style w:val="14"/>
                <w:rFonts w:hint="eastAsia" w:ascii="黑体" w:hAnsi="黑体" w:eastAsia="黑体" w:cs="黑体"/>
                <w:sz w:val="24"/>
                <w:szCs w:val="24"/>
                <w:lang w:val="en-US" w:eastAsia="zh-CN" w:bidi="ar"/>
              </w:rPr>
            </w:pPr>
          </w:p>
        </w:tc>
        <w:tc>
          <w:tcPr>
            <w:tcW w:w="7154" w:type="dxa"/>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Style w:val="14"/>
                <w:rFonts w:hint="eastAsia" w:ascii="方正仿宋_GBK" w:hAnsi="方正仿宋_GBK" w:eastAsia="方正仿宋_GBK" w:cs="方正仿宋_GBK"/>
                <w:sz w:val="24"/>
                <w:szCs w:val="24"/>
                <w:lang w:val="en-US" w:eastAsia="zh-CN" w:bidi="ar"/>
              </w:rPr>
            </w:pPr>
            <w:r>
              <w:rPr>
                <w:rStyle w:val="14"/>
                <w:rFonts w:hint="eastAsia" w:ascii="方正仿宋_GBK" w:hAnsi="方正仿宋_GBK" w:eastAsia="方正仿宋_GBK" w:cs="方正仿宋_GBK"/>
                <w:sz w:val="24"/>
                <w:szCs w:val="24"/>
                <w:lang w:val="en-US" w:eastAsia="zh-CN" w:bidi="ar"/>
              </w:rPr>
              <w:t>培训主要负责人、</w:t>
            </w:r>
            <w:r>
              <w:rPr>
                <w:rStyle w:val="14"/>
                <w:rFonts w:hint="eastAsia" w:ascii="方正仿宋_GBK" w:hAnsi="方正仿宋_GBK" w:eastAsia="方正仿宋_GBK" w:cs="方正仿宋_GBK"/>
                <w:sz w:val="24"/>
                <w:szCs w:val="24"/>
                <w:lang w:val="en-US" w:eastAsia="zh-CN" w:bidi="ar"/>
              </w:rPr>
              <w:fldChar w:fldCharType="begin"/>
            </w:r>
            <w:r>
              <w:rPr>
                <w:rStyle w:val="14"/>
                <w:rFonts w:hint="eastAsia" w:ascii="方正仿宋_GBK" w:hAnsi="方正仿宋_GBK" w:eastAsia="方正仿宋_GBK" w:cs="方正仿宋_GBK"/>
                <w:sz w:val="24"/>
                <w:szCs w:val="24"/>
                <w:lang w:val="en-US" w:eastAsia="zh-CN" w:bidi="ar"/>
              </w:rPr>
              <w:instrText xml:space="preserve"> HYPERLINK "http://www.aqxx.org/" \o "安全信息网 安全生产信息网" \t "http://www.aqxx.org/Item/_blank" </w:instrText>
            </w:r>
            <w:r>
              <w:rPr>
                <w:rStyle w:val="14"/>
                <w:rFonts w:hint="eastAsia" w:ascii="方正仿宋_GBK" w:hAnsi="方正仿宋_GBK" w:eastAsia="方正仿宋_GBK" w:cs="方正仿宋_GBK"/>
                <w:sz w:val="24"/>
                <w:szCs w:val="24"/>
                <w:lang w:val="en-US" w:eastAsia="zh-CN" w:bidi="ar"/>
              </w:rPr>
              <w:fldChar w:fldCharType="separate"/>
            </w:r>
            <w:r>
              <w:rPr>
                <w:rStyle w:val="14"/>
                <w:rFonts w:hint="eastAsia" w:ascii="方正仿宋_GBK" w:hAnsi="方正仿宋_GBK" w:eastAsia="方正仿宋_GBK" w:cs="方正仿宋_GBK"/>
                <w:sz w:val="24"/>
                <w:szCs w:val="24"/>
                <w:lang w:val="en-US" w:eastAsia="zh-CN" w:bidi="ar"/>
              </w:rPr>
              <w:t>安全生产</w:t>
            </w:r>
            <w:r>
              <w:rPr>
                <w:rStyle w:val="14"/>
                <w:rFonts w:hint="eastAsia" w:ascii="方正仿宋_GBK" w:hAnsi="方正仿宋_GBK" w:eastAsia="方正仿宋_GBK" w:cs="方正仿宋_GBK"/>
                <w:sz w:val="24"/>
                <w:szCs w:val="24"/>
                <w:lang w:val="en-US" w:eastAsia="zh-CN" w:bidi="ar"/>
              </w:rPr>
              <w:fldChar w:fldCharType="end"/>
            </w:r>
            <w:r>
              <w:rPr>
                <w:rStyle w:val="14"/>
                <w:rFonts w:hint="eastAsia" w:ascii="方正仿宋_GBK" w:hAnsi="方正仿宋_GBK" w:eastAsia="方正仿宋_GBK" w:cs="方正仿宋_GBK"/>
                <w:sz w:val="24"/>
                <w:szCs w:val="24"/>
                <w:lang w:val="en-US" w:eastAsia="zh-CN" w:bidi="ar"/>
              </w:rPr>
              <w:t>管理人员、特种作业人员及其他从业人员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lang w:val="en-US" w:eastAsia="zh-CN"/>
              </w:rPr>
            </w:pPr>
          </w:p>
        </w:tc>
        <w:tc>
          <w:tcPr>
            <w:tcW w:w="1830"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Style w:val="14"/>
                <w:rFonts w:hint="eastAsia" w:ascii="黑体" w:hAnsi="黑体" w:eastAsia="黑体" w:cs="黑体"/>
                <w:sz w:val="24"/>
                <w:szCs w:val="24"/>
                <w:lang w:val="en-US" w:eastAsia="zh-CN" w:bidi="ar"/>
              </w:rPr>
            </w:pPr>
          </w:p>
        </w:tc>
        <w:tc>
          <w:tcPr>
            <w:tcW w:w="7154"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Style w:val="14"/>
                <w:rFonts w:hint="eastAsia" w:ascii="方正仿宋_GBK" w:hAnsi="方正仿宋_GBK" w:eastAsia="方正仿宋_GBK" w:cs="方正仿宋_GBK"/>
                <w:sz w:val="24"/>
                <w:szCs w:val="24"/>
                <w:lang w:val="en-US" w:eastAsia="zh-CN" w:bidi="ar"/>
              </w:rPr>
            </w:pPr>
            <w:r>
              <w:rPr>
                <w:rStyle w:val="14"/>
                <w:rFonts w:hint="eastAsia" w:ascii="方正仿宋_GBK" w:hAnsi="方正仿宋_GBK" w:eastAsia="方正仿宋_GBK" w:cs="方正仿宋_GBK"/>
                <w:sz w:val="24"/>
                <w:szCs w:val="24"/>
                <w:lang w:val="en-US" w:eastAsia="zh-CN" w:bidi="ar"/>
              </w:rPr>
              <w:t>建立</w:t>
            </w:r>
            <w:r>
              <w:rPr>
                <w:rStyle w:val="14"/>
                <w:rFonts w:hint="eastAsia" w:ascii="方正仿宋_GBK" w:hAnsi="方正仿宋_GBK" w:eastAsia="方正仿宋_GBK" w:cs="方正仿宋_GBK"/>
                <w:sz w:val="24"/>
                <w:szCs w:val="24"/>
                <w:lang w:val="en-US" w:eastAsia="zh-CN" w:bidi="ar"/>
              </w:rPr>
              <w:fldChar w:fldCharType="begin"/>
            </w:r>
            <w:r>
              <w:rPr>
                <w:rStyle w:val="14"/>
                <w:rFonts w:hint="eastAsia" w:ascii="方正仿宋_GBK" w:hAnsi="方正仿宋_GBK" w:eastAsia="方正仿宋_GBK" w:cs="方正仿宋_GBK"/>
                <w:sz w:val="24"/>
                <w:szCs w:val="24"/>
                <w:lang w:val="en-US" w:eastAsia="zh-CN" w:bidi="ar"/>
              </w:rPr>
              <w:instrText xml:space="preserve"> HYPERLINK "http://www.aqxx.org/" \o "安全信息网 安全生产信息网" \t "http://www.aqxx.org/Item/_blank" </w:instrText>
            </w:r>
            <w:r>
              <w:rPr>
                <w:rStyle w:val="14"/>
                <w:rFonts w:hint="eastAsia" w:ascii="方正仿宋_GBK" w:hAnsi="方正仿宋_GBK" w:eastAsia="方正仿宋_GBK" w:cs="方正仿宋_GBK"/>
                <w:sz w:val="24"/>
                <w:szCs w:val="24"/>
                <w:lang w:val="en-US" w:eastAsia="zh-CN" w:bidi="ar"/>
              </w:rPr>
              <w:fldChar w:fldCharType="separate"/>
            </w:r>
            <w:r>
              <w:rPr>
                <w:rStyle w:val="14"/>
                <w:rFonts w:hint="eastAsia" w:ascii="方正仿宋_GBK" w:hAnsi="方正仿宋_GBK" w:eastAsia="方正仿宋_GBK" w:cs="方正仿宋_GBK"/>
                <w:sz w:val="24"/>
                <w:szCs w:val="24"/>
                <w:lang w:val="en-US" w:eastAsia="zh-CN" w:bidi="ar"/>
              </w:rPr>
              <w:t>安全生产</w:t>
            </w:r>
            <w:r>
              <w:rPr>
                <w:rStyle w:val="14"/>
                <w:rFonts w:hint="eastAsia" w:ascii="方正仿宋_GBK" w:hAnsi="方正仿宋_GBK" w:eastAsia="方正仿宋_GBK" w:cs="方正仿宋_GBK"/>
                <w:sz w:val="24"/>
                <w:szCs w:val="24"/>
                <w:lang w:val="en-US" w:eastAsia="zh-CN" w:bidi="ar"/>
              </w:rPr>
              <w:fldChar w:fldCharType="end"/>
            </w:r>
            <w:r>
              <w:rPr>
                <w:rStyle w:val="14"/>
                <w:rFonts w:hint="eastAsia" w:ascii="方正仿宋_GBK" w:hAnsi="方正仿宋_GBK" w:eastAsia="方正仿宋_GBK" w:cs="方正仿宋_GBK"/>
                <w:sz w:val="24"/>
                <w:szCs w:val="24"/>
                <w:lang w:val="en-US" w:eastAsia="zh-CN" w:bidi="ar"/>
              </w:rPr>
              <w:t>教育和培训档案，如实记录</w:t>
            </w:r>
            <w:r>
              <w:rPr>
                <w:rStyle w:val="14"/>
                <w:rFonts w:hint="eastAsia" w:ascii="方正仿宋_GBK" w:hAnsi="方正仿宋_GBK" w:eastAsia="方正仿宋_GBK" w:cs="方正仿宋_GBK"/>
                <w:sz w:val="24"/>
                <w:szCs w:val="24"/>
                <w:lang w:val="en-US" w:eastAsia="zh-CN" w:bidi="ar"/>
              </w:rPr>
              <w:fldChar w:fldCharType="begin"/>
            </w:r>
            <w:r>
              <w:rPr>
                <w:rStyle w:val="14"/>
                <w:rFonts w:hint="eastAsia" w:ascii="方正仿宋_GBK" w:hAnsi="方正仿宋_GBK" w:eastAsia="方正仿宋_GBK" w:cs="方正仿宋_GBK"/>
                <w:sz w:val="24"/>
                <w:szCs w:val="24"/>
                <w:lang w:val="en-US" w:eastAsia="zh-CN" w:bidi="ar"/>
              </w:rPr>
              <w:instrText xml:space="preserve"> HYPERLINK "http://www.aqxx.org/" \o "安全信息网 安全生产信息网" \t "http://www.aqxx.org/Item/_blank" </w:instrText>
            </w:r>
            <w:r>
              <w:rPr>
                <w:rStyle w:val="14"/>
                <w:rFonts w:hint="eastAsia" w:ascii="方正仿宋_GBK" w:hAnsi="方正仿宋_GBK" w:eastAsia="方正仿宋_GBK" w:cs="方正仿宋_GBK"/>
                <w:sz w:val="24"/>
                <w:szCs w:val="24"/>
                <w:lang w:val="en-US" w:eastAsia="zh-CN" w:bidi="ar"/>
              </w:rPr>
              <w:fldChar w:fldCharType="separate"/>
            </w:r>
            <w:r>
              <w:rPr>
                <w:rStyle w:val="14"/>
                <w:rFonts w:hint="eastAsia" w:ascii="方正仿宋_GBK" w:hAnsi="方正仿宋_GBK" w:eastAsia="方正仿宋_GBK" w:cs="方正仿宋_GBK"/>
                <w:sz w:val="24"/>
                <w:szCs w:val="24"/>
                <w:lang w:val="en-US" w:eastAsia="zh-CN" w:bidi="ar"/>
              </w:rPr>
              <w:t>安全生产</w:t>
            </w:r>
            <w:r>
              <w:rPr>
                <w:rStyle w:val="14"/>
                <w:rFonts w:hint="eastAsia" w:ascii="方正仿宋_GBK" w:hAnsi="方正仿宋_GBK" w:eastAsia="方正仿宋_GBK" w:cs="方正仿宋_GBK"/>
                <w:sz w:val="24"/>
                <w:szCs w:val="24"/>
                <w:lang w:val="en-US" w:eastAsia="zh-CN" w:bidi="ar"/>
              </w:rPr>
              <w:fldChar w:fldCharType="end"/>
            </w:r>
            <w:r>
              <w:rPr>
                <w:rStyle w:val="14"/>
                <w:rFonts w:hint="eastAsia" w:ascii="方正仿宋_GBK" w:hAnsi="方正仿宋_GBK" w:eastAsia="方正仿宋_GBK" w:cs="方正仿宋_GBK"/>
                <w:sz w:val="24"/>
                <w:szCs w:val="24"/>
                <w:lang w:val="en-US" w:eastAsia="zh-CN" w:bidi="ar"/>
              </w:rPr>
              <w:t>教育和培训的时间、内容、参加人员以及考核结果等情况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lang w:val="en-US" w:eastAsia="zh-CN"/>
              </w:rPr>
            </w:pPr>
          </w:p>
        </w:tc>
        <w:tc>
          <w:tcPr>
            <w:tcW w:w="183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Style w:val="14"/>
                <w:rFonts w:hint="eastAsia" w:ascii="黑体" w:hAnsi="黑体" w:eastAsia="黑体" w:cs="黑体"/>
                <w:sz w:val="24"/>
                <w:szCs w:val="24"/>
                <w:lang w:val="en-US" w:eastAsia="zh-CN" w:bidi="ar"/>
              </w:rPr>
            </w:pPr>
          </w:p>
        </w:tc>
        <w:tc>
          <w:tcPr>
            <w:tcW w:w="7154"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b w:val="0"/>
                <w:bCs w:val="0"/>
                <w:color w:val="000000"/>
                <w:kern w:val="2"/>
                <w:sz w:val="24"/>
                <w:szCs w:val="24"/>
                <w:u w:val="none"/>
                <w:lang w:val="en-US" w:eastAsia="zh-CN" w:bidi="ar"/>
              </w:rPr>
            </w:pPr>
            <w:r>
              <w:rPr>
                <w:rStyle w:val="14"/>
                <w:rFonts w:hint="eastAsia" w:ascii="方正仿宋_GBK" w:hAnsi="方正仿宋_GBK" w:eastAsia="方正仿宋_GBK" w:cs="方正仿宋_GBK"/>
                <w:b w:val="0"/>
                <w:bCs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五</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lang w:val="en-US"/>
              </w:rPr>
            </w:pPr>
            <w:r>
              <w:rPr>
                <w:rFonts w:hint="eastAsia" w:ascii="黑体" w:hAnsi="黑体" w:eastAsia="黑体" w:cs="黑体"/>
                <w:i w:val="0"/>
                <w:color w:val="000000"/>
                <w:kern w:val="0"/>
                <w:sz w:val="24"/>
                <w:szCs w:val="24"/>
                <w:u w:val="none"/>
                <w:lang w:val="en-US" w:eastAsia="zh-CN" w:bidi="ar"/>
              </w:rPr>
              <w:t>保证安全生产投入的有效实施</w:t>
            </w: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Style w:val="14"/>
                <w:rFonts w:hint="eastAsia" w:ascii="方正仿宋_GBK" w:hAnsi="方正仿宋_GBK" w:eastAsia="方正仿宋_GBK" w:cs="方正仿宋_GBK"/>
                <w:sz w:val="24"/>
                <w:szCs w:val="24"/>
                <w:lang w:val="en-US" w:eastAsia="zh-CN" w:bidi="ar"/>
              </w:rPr>
              <w:t>保证企业应当具备的安全生产条件所必须的资金投入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Style w:val="14"/>
                <w:rFonts w:hint="eastAsia" w:ascii="方正仿宋_GBK" w:hAnsi="方正仿宋_GBK" w:eastAsia="方正仿宋_GBK" w:cs="方正仿宋_GBK"/>
                <w:sz w:val="24"/>
                <w:szCs w:val="24"/>
                <w:lang w:val="en-US" w:eastAsia="zh-CN" w:bidi="ar"/>
              </w:rPr>
              <w:t>按照国家财政、安监部门的规定提取和使用安全生产费用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Style w:val="14"/>
                <w:rFonts w:hint="eastAsia" w:ascii="方正仿宋_GBK" w:hAnsi="方正仿宋_GBK" w:eastAsia="方正仿宋_GBK" w:cs="方正仿宋_GBK"/>
                <w:sz w:val="24"/>
                <w:szCs w:val="24"/>
                <w:lang w:val="en-US" w:eastAsia="zh-CN" w:bidi="ar"/>
              </w:rPr>
              <w:t>企业采用新工艺、新技术、新材料或者使用新设备，应当对从业人员进行专门的安全生产教育和培训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b w:val="0"/>
                <w:bCs w:val="0"/>
                <w:color w:val="000000"/>
                <w:kern w:val="2"/>
                <w:sz w:val="24"/>
                <w:szCs w:val="24"/>
                <w:u w:val="none"/>
                <w:lang w:val="en-US" w:eastAsia="zh-CN" w:bidi="ar"/>
              </w:rPr>
            </w:pPr>
            <w:r>
              <w:rPr>
                <w:rStyle w:val="14"/>
                <w:rFonts w:hint="eastAsia" w:ascii="方正仿宋_GBK" w:hAnsi="方正仿宋_GBK" w:eastAsia="方正仿宋_GBK" w:cs="方正仿宋_GBK"/>
                <w:b w:val="0"/>
                <w:bCs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六</w:t>
            </w:r>
          </w:p>
        </w:tc>
        <w:tc>
          <w:tcPr>
            <w:tcW w:w="183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lang w:val="en-US"/>
              </w:rPr>
            </w:pPr>
            <w:r>
              <w:rPr>
                <w:rFonts w:hint="eastAsia" w:ascii="黑体" w:hAnsi="黑体" w:eastAsia="黑体" w:cs="黑体"/>
                <w:i w:val="0"/>
                <w:color w:val="000000"/>
                <w:kern w:val="0"/>
                <w:sz w:val="24"/>
                <w:szCs w:val="24"/>
                <w:u w:val="none"/>
                <w:lang w:val="en-US" w:eastAsia="zh-CN" w:bidi="ar"/>
              </w:rPr>
              <w:t>开展安全生产检查，及时消除生产安全事故隐患</w:t>
            </w: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Style w:val="14"/>
                <w:rFonts w:hint="eastAsia" w:ascii="方正仿宋_GBK" w:hAnsi="方正仿宋_GBK" w:eastAsia="方正仿宋_GBK" w:cs="方正仿宋_GBK"/>
                <w:sz w:val="24"/>
                <w:szCs w:val="24"/>
                <w:lang w:val="en-US" w:eastAsia="zh-CN" w:bidi="ar"/>
              </w:rPr>
              <w:t>企业应当定期组织安全生产管理人员、工程技术人员和其他相关人员，采取技术、管理措施，及时发现并消除事故隐患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1830"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Style w:val="14"/>
                <w:rFonts w:hint="eastAsia" w:ascii="方正仿宋_GBK" w:hAnsi="方正仿宋_GBK" w:eastAsia="方正仿宋_GBK" w:cs="方正仿宋_GBK"/>
                <w:sz w:val="24"/>
                <w:szCs w:val="24"/>
                <w:lang w:val="en-US" w:eastAsia="zh-CN" w:bidi="ar"/>
              </w:rPr>
              <w:t>对排查出的事故隐患，应当按照事故隐患的等级进行登记，建立事故隐患信息档案，并按照职责分工实施监控治理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567" w:hRule="atLeast"/>
          <w:jc w:val="center"/>
        </w:trPr>
        <w:tc>
          <w:tcPr>
            <w:tcW w:w="654"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1830"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Style w:val="14"/>
                <w:rFonts w:hint="eastAsia" w:ascii="方正仿宋_GBK" w:hAnsi="方正仿宋_GBK" w:eastAsia="方正仿宋_GBK" w:cs="方正仿宋_GBK"/>
                <w:sz w:val="24"/>
                <w:szCs w:val="24"/>
                <w:lang w:val="en-US" w:eastAsia="zh-CN" w:bidi="ar"/>
              </w:rPr>
              <w:t>在事故隐患治理过程中，应当采取相应的安全防范措施，防止事故发生。事故隐患排除前或者排除过程中无法保证安全的，应当从危险区域内撤出作业人员，并疏散可能危及的其他人员，设置警戒标志，暂时停产停业或者停止使用；对暂时难以停产或者停止使用的相关生产储存装置、设施、设备，应当加强维护和保养，防止事故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1830"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Style w:val="14"/>
                <w:rFonts w:hint="eastAsia" w:ascii="方正仿宋_GBK" w:hAnsi="方正仿宋_GBK" w:eastAsia="方正仿宋_GBK" w:cs="方正仿宋_GBK"/>
                <w:sz w:val="24"/>
                <w:szCs w:val="24"/>
                <w:lang w:val="en-US" w:eastAsia="zh-CN" w:bidi="ar"/>
              </w:rPr>
              <w:t>企业应当按照规定对本单位事故隐患排查治理情况进行统计分析，向安全监管监察部门和有关部门报送书面统计分析表。对于重大事故隐患，还应当及时向安全监管监察部门和有关部门报告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567" w:hRule="atLeast"/>
          <w:jc w:val="center"/>
        </w:trPr>
        <w:tc>
          <w:tcPr>
            <w:tcW w:w="654"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1830"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Style w:val="14"/>
                <w:rFonts w:hint="eastAsia" w:ascii="方正仿宋_GBK" w:hAnsi="方正仿宋_GBK" w:eastAsia="方正仿宋_GBK" w:cs="方正仿宋_GBK"/>
                <w:sz w:val="24"/>
                <w:szCs w:val="24"/>
                <w:lang w:val="en-US" w:eastAsia="zh-CN" w:bidi="ar"/>
              </w:rPr>
              <w:t>事故隐患排查治理情况应当如实记录，并向从业人员通报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567" w:hRule="atLeast"/>
          <w:jc w:val="center"/>
        </w:trPr>
        <w:tc>
          <w:tcPr>
            <w:tcW w:w="654"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1830"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Style w:val="14"/>
                <w:rFonts w:hint="eastAsia" w:ascii="方正仿宋_GBK" w:hAnsi="方正仿宋_GBK" w:eastAsia="方正仿宋_GBK" w:cs="方正仿宋_GBK"/>
                <w:sz w:val="24"/>
                <w:szCs w:val="24"/>
                <w:lang w:val="en-US" w:eastAsia="zh-CN" w:bidi="ar"/>
              </w:rPr>
              <w:t>企业应当与分包单位、承租单位签订专门的安全生产管理协议，或者在分包合同、租赁合同中约定各自的安全生产管理职责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1830"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Style w:val="14"/>
                <w:rFonts w:hint="eastAsia" w:ascii="方正仿宋_GBK" w:hAnsi="方正仿宋_GBK" w:eastAsia="方正仿宋_GBK" w:cs="方正仿宋_GBK"/>
                <w:sz w:val="24"/>
                <w:szCs w:val="24"/>
                <w:lang w:val="en-US" w:eastAsia="zh-CN" w:bidi="ar"/>
              </w:rPr>
              <w:t>企业对承包单位、承租单位的安全生产工作统一协调、管理，定期进行安全检查，发现安全问题的，应当及时督促整改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183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b w:val="0"/>
                <w:bCs w:val="0"/>
                <w:color w:val="000000"/>
                <w:kern w:val="2"/>
                <w:sz w:val="24"/>
                <w:szCs w:val="24"/>
                <w:u w:val="none"/>
                <w:lang w:val="en-US" w:eastAsia="zh-CN" w:bidi="ar"/>
              </w:rPr>
            </w:pPr>
            <w:r>
              <w:rPr>
                <w:rStyle w:val="14"/>
                <w:rFonts w:hint="eastAsia" w:ascii="方正仿宋_GBK" w:hAnsi="方正仿宋_GBK" w:eastAsia="方正仿宋_GBK" w:cs="方正仿宋_GBK"/>
                <w:b w:val="0"/>
                <w:bCs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567" w:hRule="atLeast"/>
          <w:jc w:val="center"/>
        </w:trPr>
        <w:tc>
          <w:tcPr>
            <w:tcW w:w="65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七</w:t>
            </w:r>
          </w:p>
        </w:tc>
        <w:tc>
          <w:tcPr>
            <w:tcW w:w="183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i w:val="0"/>
                <w:color w:val="000000"/>
                <w:sz w:val="24"/>
                <w:szCs w:val="24"/>
                <w:u w:val="none"/>
                <w:lang w:val="en-US"/>
              </w:rPr>
            </w:pPr>
            <w:r>
              <w:rPr>
                <w:rFonts w:hint="eastAsia" w:ascii="黑体" w:hAnsi="黑体" w:eastAsia="黑体" w:cs="黑体"/>
                <w:i w:val="0"/>
                <w:color w:val="000000"/>
                <w:kern w:val="0"/>
                <w:sz w:val="24"/>
                <w:szCs w:val="24"/>
                <w:u w:val="none"/>
                <w:lang w:val="en-US" w:eastAsia="zh-CN" w:bidi="ar"/>
              </w:rPr>
              <w:t>制定并实施生产安全事故应急救援预案</w:t>
            </w: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Style w:val="14"/>
                <w:rFonts w:hint="eastAsia" w:ascii="方正仿宋_GBK" w:hAnsi="方正仿宋_GBK" w:eastAsia="方正仿宋_GBK" w:cs="方正仿宋_GBK"/>
                <w:sz w:val="24"/>
                <w:szCs w:val="24"/>
                <w:lang w:val="en-US" w:eastAsia="zh-CN" w:bidi="ar"/>
              </w:rPr>
              <w:t>企业应当制定本单位生产安全事故应急救援预案，与所在地县级以上地方人民政府组织制定的生产安全事故应急救援预案相衔接，并每半年至少组织演练1次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1830"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Style w:val="14"/>
                <w:rFonts w:hint="eastAsia" w:ascii="方正仿宋_GBK" w:hAnsi="方正仿宋_GBK" w:eastAsia="方正仿宋_GBK" w:cs="方正仿宋_GBK"/>
                <w:sz w:val="24"/>
                <w:szCs w:val="24"/>
                <w:lang w:val="en-US" w:eastAsia="zh-CN" w:bidi="ar"/>
              </w:rPr>
              <w:t>企业应当建立应急救援组织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1830"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Style w:val="14"/>
                <w:rFonts w:hint="eastAsia" w:ascii="方正仿宋_GBK" w:hAnsi="方正仿宋_GBK" w:eastAsia="方正仿宋_GBK" w:cs="方正仿宋_GBK"/>
                <w:sz w:val="24"/>
                <w:szCs w:val="24"/>
                <w:lang w:val="en-US" w:eastAsia="zh-CN" w:bidi="ar"/>
              </w:rPr>
              <w:t>企业应当配备必要的应急救援器材、设备和物资，并进行经常性维护、保养，保证正常运转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567" w:hRule="atLeast"/>
          <w:jc w:val="center"/>
        </w:trPr>
        <w:tc>
          <w:tcPr>
            <w:tcW w:w="654"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1830"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Style w:val="14"/>
                <w:rFonts w:hint="eastAsia" w:ascii="方正仿宋_GBK" w:hAnsi="方正仿宋_GBK" w:eastAsia="方正仿宋_GBK" w:cs="方正仿宋_GBK"/>
                <w:sz w:val="24"/>
                <w:szCs w:val="24"/>
                <w:lang w:val="en-US" w:eastAsia="zh-CN" w:bidi="ar"/>
              </w:rPr>
              <w:t>企业必须在险情或事故发生后第一时间做好先期处置，及时采取隔离和疏散措施，并按照有关规定如实向当地政府及有关部门报告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183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rPr>
            </w:pP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b w:val="0"/>
                <w:bCs w:val="0"/>
                <w:color w:val="000000"/>
                <w:kern w:val="2"/>
                <w:sz w:val="24"/>
                <w:szCs w:val="24"/>
                <w:u w:val="none"/>
                <w:lang w:val="en-US" w:eastAsia="zh-CN" w:bidi="ar"/>
              </w:rPr>
            </w:pPr>
            <w:r>
              <w:rPr>
                <w:rStyle w:val="14"/>
                <w:rFonts w:hint="eastAsia" w:ascii="方正仿宋_GBK" w:hAnsi="方正仿宋_GBK" w:eastAsia="方正仿宋_GBK" w:cs="方正仿宋_GBK"/>
                <w:b w:val="0"/>
                <w:bCs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八</w:t>
            </w:r>
          </w:p>
        </w:tc>
        <w:tc>
          <w:tcPr>
            <w:tcW w:w="183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及时、如实报告生产安全事故</w:t>
            </w: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Style w:val="14"/>
                <w:rFonts w:hint="eastAsia" w:ascii="方正仿宋_GBK" w:hAnsi="方正仿宋_GBK" w:eastAsia="方正仿宋_GBK" w:cs="方正仿宋_GBK"/>
                <w:sz w:val="24"/>
                <w:szCs w:val="24"/>
                <w:lang w:val="en-US" w:eastAsia="zh-CN" w:bidi="ar"/>
              </w:rPr>
            </w:pPr>
            <w:r>
              <w:rPr>
                <w:rStyle w:val="14"/>
                <w:rFonts w:hint="eastAsia" w:ascii="方正仿宋_GBK" w:hAnsi="方正仿宋_GBK" w:eastAsia="方正仿宋_GBK" w:cs="方正仿宋_GBK"/>
                <w:sz w:val="24"/>
                <w:szCs w:val="24"/>
                <w:lang w:val="en-US" w:eastAsia="zh-CN" w:bidi="ar"/>
              </w:rPr>
              <w:t>依法及时、如实报告生产安全事故，组织救援，配合事故调查组开展事故调查，妥善处理事故善后工作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lang w:val="en-US" w:eastAsia="zh-CN"/>
              </w:rPr>
            </w:pPr>
          </w:p>
        </w:tc>
        <w:tc>
          <w:tcPr>
            <w:tcW w:w="183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lang w:val="en-US" w:eastAsia="zh-CN"/>
              </w:rPr>
            </w:pP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方正仿宋_GBK" w:hAnsi="方正仿宋_GBK" w:eastAsia="方正仿宋_GBK" w:cs="方正仿宋_GBK"/>
                <w:b w:val="0"/>
                <w:bCs w:val="0"/>
                <w:color w:val="000000"/>
                <w:kern w:val="2"/>
                <w:sz w:val="24"/>
                <w:szCs w:val="24"/>
                <w:u w:val="none"/>
                <w:lang w:val="en-US" w:eastAsia="zh-CN" w:bidi="ar"/>
              </w:rPr>
            </w:pPr>
            <w:r>
              <w:rPr>
                <w:rStyle w:val="14"/>
                <w:rFonts w:hint="eastAsia" w:ascii="方正仿宋_GBK" w:hAnsi="方正仿宋_GBK" w:eastAsia="方正仿宋_GBK" w:cs="方正仿宋_GBK"/>
                <w:b w:val="0"/>
                <w:bCs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九</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center"/>
              <w:outlineLvl w:val="9"/>
              <w:rPr>
                <w:rFonts w:hint="eastAsia" w:ascii="黑体" w:hAnsi="黑体" w:eastAsia="黑体" w:cs="黑体"/>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w:t>
            </w:r>
          </w:p>
        </w:tc>
        <w:tc>
          <w:tcPr>
            <w:tcW w:w="7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Style w:val="14"/>
                <w:rFonts w:hint="eastAsia" w:ascii="仿宋_GB2312" w:hAnsi="仿宋_GB2312" w:eastAsia="仿宋_GB2312" w:cs="仿宋_GB2312"/>
                <w:sz w:val="24"/>
                <w:szCs w:val="24"/>
                <w:lang w:val="en-US" w:eastAsia="zh-CN" w:bidi="ar"/>
              </w:rPr>
            </w:pPr>
          </w:p>
        </w:tc>
      </w:tr>
    </w:tbl>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Times New Roman" w:hAnsi="Times New Roman" w:eastAsia="方正小标宋简体" w:cs="Times New Roman"/>
          <w:bCs/>
          <w:kern w:val="2"/>
          <w:sz w:val="36"/>
          <w:szCs w:val="36"/>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Times New Roman" w:hAnsi="Times New Roman" w:eastAsia="方正小标宋简体" w:cs="Times New Roman"/>
          <w:bCs/>
          <w:kern w:val="2"/>
          <w:sz w:val="36"/>
          <w:szCs w:val="36"/>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方正小标宋简体" w:cs="Times New Roman"/>
          <w:bCs/>
          <w:kern w:val="2"/>
          <w:sz w:val="36"/>
          <w:szCs w:val="36"/>
          <w:lang w:val="en-US" w:eastAsia="zh-CN" w:bidi="ar-SA"/>
        </w:rPr>
      </w:pPr>
      <w:r>
        <w:rPr>
          <w:rFonts w:hint="eastAsia" w:ascii="Times New Roman" w:hAnsi="Times New Roman" w:eastAsia="方正小标宋简体" w:cs="Times New Roman"/>
          <w:bCs/>
          <w:kern w:val="2"/>
          <w:sz w:val="36"/>
          <w:szCs w:val="36"/>
          <w:lang w:val="en-US" w:eastAsia="zh-CN" w:bidi="ar-SA"/>
        </w:rPr>
        <w:t>二 、建筑施工企业重要岗位安全责任清单</w:t>
      </w:r>
    </w:p>
    <w:p>
      <w:pPr>
        <w:spacing w:line="580" w:lineRule="exact"/>
        <w:jc w:val="center"/>
        <w:rPr>
          <w:rFonts w:eastAsia="楷体_GB2312"/>
          <w:sz w:val="32"/>
          <w:szCs w:val="32"/>
        </w:rPr>
      </w:pPr>
      <w:r>
        <w:rPr>
          <w:rFonts w:eastAsia="楷体_GB2312"/>
          <w:sz w:val="32"/>
          <w:szCs w:val="32"/>
        </w:rPr>
        <w:t>（参考模版1.0版）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Style w:val="14"/>
          <w:rFonts w:hint="eastAsia" w:hAnsi="宋体"/>
          <w:b w:val="0"/>
          <w:bCs w:val="0"/>
          <w:sz w:val="28"/>
          <w:szCs w:val="28"/>
          <w:lang w:val="en-US" w:eastAsia="zh-CN" w:bidi="ar"/>
        </w:rPr>
      </w:pPr>
      <w:r>
        <w:rPr>
          <w:rStyle w:val="14"/>
          <w:rFonts w:hint="eastAsia" w:hAnsi="宋体"/>
          <w:b w:val="0"/>
          <w:bCs w:val="0"/>
          <w:sz w:val="28"/>
          <w:szCs w:val="28"/>
          <w:lang w:val="en-US" w:eastAsia="zh-CN" w:bidi="ar"/>
        </w:rPr>
        <w:t>2.0.1 建筑施工企业重要岗位安全责任清单应符合国家现行有关安全生产的法律、法规、标准的规定。</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Style w:val="14"/>
          <w:rFonts w:hint="eastAsia" w:hAnsi="宋体"/>
          <w:b w:val="0"/>
          <w:bCs w:val="0"/>
          <w:sz w:val="28"/>
          <w:szCs w:val="28"/>
          <w:lang w:val="en-US" w:eastAsia="zh-CN" w:bidi="ar"/>
        </w:rPr>
      </w:pPr>
      <w:r>
        <w:rPr>
          <w:rStyle w:val="14"/>
          <w:rFonts w:hint="eastAsia" w:hAnsi="宋体"/>
          <w:b w:val="0"/>
          <w:bCs w:val="0"/>
          <w:sz w:val="28"/>
          <w:szCs w:val="28"/>
          <w:lang w:val="en-US" w:eastAsia="zh-CN" w:bidi="ar"/>
        </w:rPr>
        <w:t>2.0.2 建筑施工企业重要岗位包括：企业主要负责人、企业分管安全工作的负责人、企业技术负责人、企业财务负责人、企业安全生产管理部门负责人、企业其他部门负责人、项目经理、项目技术负责人、项目安全负责人、项目专职安全管理人员、项目生产负责人、机械员、现场操作人员等。</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Style w:val="14"/>
          <w:rFonts w:hint="eastAsia" w:hAnsi="宋体"/>
          <w:b w:val="0"/>
          <w:bCs w:val="0"/>
          <w:sz w:val="28"/>
          <w:szCs w:val="28"/>
          <w:lang w:val="en-US" w:eastAsia="zh-CN" w:bidi="ar"/>
        </w:rPr>
        <w:sectPr>
          <w:pgSz w:w="11906" w:h="16838"/>
          <w:pgMar w:top="1417" w:right="2098" w:bottom="1474" w:left="1928" w:header="851" w:footer="992" w:gutter="0"/>
          <w:pgNumType w:fmt="decimal"/>
          <w:cols w:space="425" w:num="1"/>
          <w:docGrid w:type="lines" w:linePitch="312" w:charSpace="0"/>
        </w:sectPr>
      </w:pPr>
      <w:r>
        <w:rPr>
          <w:rStyle w:val="14"/>
          <w:rFonts w:hint="eastAsia" w:hAnsi="宋体"/>
          <w:b w:val="0"/>
          <w:bCs w:val="0"/>
          <w:sz w:val="28"/>
          <w:szCs w:val="28"/>
          <w:lang w:val="en-US" w:eastAsia="zh-CN" w:bidi="ar"/>
        </w:rPr>
        <w:t>2.0.3 以上相关岗位责任清单内容见附表2</w:t>
      </w:r>
    </w:p>
    <w:p>
      <w:pPr>
        <w:pStyle w:val="2"/>
        <w:numPr>
          <w:ilvl w:val="0"/>
          <w:numId w:val="0"/>
        </w:numPr>
        <w:rPr>
          <w:rFonts w:hint="eastAsia" w:ascii="方正黑体_GBK" w:hAnsi="方正黑体_GBK" w:eastAsia="方正黑体_GBK" w:cs="方正黑体_GBK"/>
          <w:b w:val="0"/>
          <w:bCs/>
          <w:sz w:val="36"/>
          <w:szCs w:val="36"/>
          <w:lang w:val="en-US" w:eastAsia="zh-CN"/>
        </w:rPr>
      </w:pPr>
      <w:r>
        <w:rPr>
          <w:rFonts w:hint="eastAsia" w:hAnsi="宋体" w:cs="仿宋_GB2312"/>
          <w:i w:val="0"/>
          <w:color w:val="000000"/>
          <w:kern w:val="0"/>
          <w:sz w:val="24"/>
          <w:szCs w:val="24"/>
          <w:u w:val="none"/>
          <w:lang w:val="en-US" w:eastAsia="zh-CN" w:bidi="ar"/>
        </w:rPr>
        <w:t>附表2</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Times New Roman" w:hAnsi="Times New Roman" w:eastAsia="方正小标宋简体" w:cs="Times New Roman"/>
          <w:bCs/>
          <w:kern w:val="2"/>
          <w:sz w:val="36"/>
          <w:szCs w:val="36"/>
          <w:lang w:val="en-US" w:eastAsia="zh-CN" w:bidi="ar-SA"/>
        </w:rPr>
      </w:pPr>
      <w:r>
        <w:rPr>
          <w:rFonts w:hint="eastAsia" w:ascii="Times New Roman" w:hAnsi="Times New Roman" w:eastAsia="方正小标宋简体" w:cs="Times New Roman"/>
          <w:bCs/>
          <w:kern w:val="2"/>
          <w:sz w:val="36"/>
          <w:szCs w:val="36"/>
          <w:lang w:val="en-US" w:eastAsia="zh-CN" w:bidi="ar-SA"/>
        </w:rPr>
        <w:t>企业主要负责人安全生产责任清单</w:t>
      </w:r>
    </w:p>
    <w:tbl>
      <w:tblPr>
        <w:tblStyle w:val="9"/>
        <w:tblW w:w="15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4810"/>
        <w:gridCol w:w="8376"/>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spacing w:line="260" w:lineRule="exact"/>
              <w:jc w:val="center"/>
              <w:rPr>
                <w:rFonts w:hint="eastAsia" w:ascii="黑体" w:hAnsi="黑体" w:eastAsia="黑体" w:cs="黑体"/>
                <w:b w:val="0"/>
                <w:bCs w:val="0"/>
                <w:sz w:val="24"/>
              </w:rPr>
            </w:pPr>
            <w:r>
              <w:rPr>
                <w:rFonts w:hint="eastAsia" w:ascii="黑体" w:hAnsi="黑体" w:eastAsia="黑体" w:cs="黑体"/>
                <w:b w:val="0"/>
                <w:bCs w:val="0"/>
                <w:sz w:val="24"/>
              </w:rPr>
              <w:t>序号</w:t>
            </w:r>
          </w:p>
        </w:tc>
        <w:tc>
          <w:tcPr>
            <w:tcW w:w="4810" w:type="dxa"/>
            <w:vAlign w:val="center"/>
          </w:tcPr>
          <w:p>
            <w:pPr>
              <w:spacing w:line="260" w:lineRule="exact"/>
              <w:jc w:val="center"/>
              <w:rPr>
                <w:rFonts w:hint="eastAsia" w:ascii="黑体" w:hAnsi="黑体" w:eastAsia="黑体" w:cs="黑体"/>
                <w:b w:val="0"/>
                <w:bCs w:val="0"/>
                <w:sz w:val="24"/>
              </w:rPr>
            </w:pPr>
            <w:r>
              <w:rPr>
                <w:rFonts w:hint="eastAsia" w:ascii="黑体" w:hAnsi="黑体" w:eastAsia="黑体" w:cs="黑体"/>
                <w:b w:val="0"/>
                <w:bCs w:val="0"/>
                <w:sz w:val="24"/>
              </w:rPr>
              <w:t>责任清单</w:t>
            </w:r>
          </w:p>
        </w:tc>
        <w:tc>
          <w:tcPr>
            <w:tcW w:w="8376" w:type="dxa"/>
            <w:vAlign w:val="center"/>
          </w:tcPr>
          <w:p>
            <w:pPr>
              <w:spacing w:line="260" w:lineRule="exact"/>
              <w:jc w:val="center"/>
              <w:rPr>
                <w:rFonts w:hint="eastAsia" w:ascii="黑体" w:hAnsi="黑体" w:eastAsia="黑体" w:cs="黑体"/>
                <w:b w:val="0"/>
                <w:bCs w:val="0"/>
                <w:sz w:val="24"/>
              </w:rPr>
            </w:pPr>
            <w:r>
              <w:rPr>
                <w:rFonts w:hint="eastAsia" w:ascii="黑体" w:hAnsi="黑体" w:eastAsia="黑体" w:cs="黑体"/>
                <w:b w:val="0"/>
                <w:bCs w:val="0"/>
                <w:sz w:val="24"/>
              </w:rPr>
              <w:t>履职清单</w:t>
            </w:r>
          </w:p>
        </w:tc>
        <w:tc>
          <w:tcPr>
            <w:tcW w:w="1541" w:type="dxa"/>
            <w:vAlign w:val="center"/>
          </w:tcPr>
          <w:p>
            <w:pPr>
              <w:spacing w:line="260" w:lineRule="exact"/>
              <w:jc w:val="center"/>
              <w:rPr>
                <w:rFonts w:hint="eastAsia" w:ascii="黑体" w:hAnsi="黑体" w:eastAsia="黑体" w:cs="黑体"/>
                <w:b w:val="0"/>
                <w:bCs w:val="0"/>
                <w:sz w:val="24"/>
              </w:rPr>
            </w:pPr>
            <w:r>
              <w:rPr>
                <w:rFonts w:hint="eastAsia" w:ascii="黑体" w:hAnsi="黑体" w:eastAsia="黑体" w:cs="黑体"/>
                <w:b w:val="0"/>
                <w:bCs w:val="0"/>
                <w:sz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5" w:type="dxa"/>
            <w:vAlign w:val="center"/>
          </w:tcPr>
          <w:p>
            <w:pPr>
              <w:spacing w:line="260" w:lineRule="exact"/>
              <w:jc w:val="center"/>
              <w:rPr>
                <w:rFonts w:hint="default" w:ascii="仿宋_GB2312" w:hAnsi="仿宋_GB2312" w:eastAsia="仿宋_GB2312" w:cs="仿宋_GB2312"/>
                <w:sz w:val="24"/>
                <w:lang w:val="en-US" w:eastAsia="zh-CN"/>
              </w:rPr>
            </w:pPr>
            <w:r>
              <w:rPr>
                <w:rFonts w:hint="eastAsia" w:eastAsia="仿宋_GB2312"/>
                <w:sz w:val="24"/>
                <w:lang w:val="en-US" w:eastAsia="zh-CN"/>
              </w:rPr>
              <w:t>2-1</w:t>
            </w:r>
          </w:p>
        </w:tc>
        <w:tc>
          <w:tcPr>
            <w:tcW w:w="4810" w:type="dxa"/>
            <w:vAlign w:val="center"/>
          </w:tcPr>
          <w:p>
            <w:pPr>
              <w:spacing w:line="28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lang w:val="en-US" w:eastAsia="zh-CN"/>
              </w:rPr>
              <w:t>1.</w:t>
            </w:r>
            <w:r>
              <w:rPr>
                <w:rFonts w:hint="eastAsia" w:ascii="方正仿宋_GBK" w:hAnsi="方正仿宋_GBK" w:eastAsia="方正仿宋_GBK" w:cs="方正仿宋_GBK"/>
                <w:sz w:val="24"/>
              </w:rPr>
              <w:t>贯彻落实安全生产方针政策、法律法规，以及上级关于安全生产的决策部署和指示精神；</w:t>
            </w:r>
          </w:p>
          <w:p>
            <w:pPr>
              <w:spacing w:line="28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lang w:val="en-US" w:eastAsia="zh-CN"/>
              </w:rPr>
              <w:t>2.</w:t>
            </w:r>
            <w:r>
              <w:rPr>
                <w:rFonts w:hint="eastAsia" w:ascii="方正仿宋_GBK" w:hAnsi="方正仿宋_GBK" w:eastAsia="方正仿宋_GBK" w:cs="方正仿宋_GBK"/>
                <w:sz w:val="24"/>
              </w:rPr>
              <w:t>依法设置安全生产管理机构，配备安全生产管理人员；</w:t>
            </w:r>
          </w:p>
          <w:p>
            <w:pPr>
              <w:spacing w:line="280" w:lineRule="exact"/>
              <w:rPr>
                <w:rFonts w:hint="eastAsia" w:ascii="方正仿宋_GBK" w:hAnsi="方正仿宋_GBK" w:eastAsia="方正仿宋_GBK" w:cs="方正仿宋_GBK"/>
                <w:sz w:val="24"/>
                <w:lang w:eastAsia="zh-CN"/>
              </w:rPr>
            </w:pPr>
            <w:r>
              <w:rPr>
                <w:rFonts w:hint="eastAsia" w:ascii="方正仿宋_GBK" w:hAnsi="方正仿宋_GBK" w:eastAsia="方正仿宋_GBK" w:cs="方正仿宋_GBK"/>
                <w:sz w:val="24"/>
                <w:lang w:val="en-US" w:eastAsia="zh-CN"/>
              </w:rPr>
              <w:t>3.</w:t>
            </w:r>
            <w:r>
              <w:rPr>
                <w:rFonts w:hint="eastAsia" w:ascii="方正仿宋_GBK" w:hAnsi="方正仿宋_GBK" w:eastAsia="方正仿宋_GBK" w:cs="方正仿宋_GBK"/>
                <w:sz w:val="24"/>
              </w:rPr>
              <w:t>建立、健全本单位安全生产责任制</w:t>
            </w:r>
            <w:r>
              <w:rPr>
                <w:rFonts w:hint="eastAsia" w:ascii="方正仿宋_GBK" w:hAnsi="方正仿宋_GBK" w:eastAsia="方正仿宋_GBK" w:cs="方正仿宋_GBK"/>
                <w:sz w:val="24"/>
                <w:lang w:eastAsia="zh-CN"/>
              </w:rPr>
              <w:t>；</w:t>
            </w:r>
          </w:p>
          <w:p>
            <w:pPr>
              <w:spacing w:line="280" w:lineRule="exact"/>
              <w:rPr>
                <w:rFonts w:hint="eastAsia" w:ascii="方正仿宋_GBK" w:hAnsi="方正仿宋_GBK" w:eastAsia="方正仿宋_GBK" w:cs="方正仿宋_GBK"/>
                <w:sz w:val="24"/>
                <w:lang w:eastAsia="zh-CN"/>
              </w:rPr>
            </w:pPr>
            <w:r>
              <w:rPr>
                <w:rFonts w:hint="eastAsia" w:ascii="方正仿宋_GBK" w:hAnsi="方正仿宋_GBK" w:eastAsia="方正仿宋_GBK" w:cs="方正仿宋_GBK"/>
                <w:sz w:val="24"/>
                <w:lang w:val="en-US" w:eastAsia="zh-CN"/>
              </w:rPr>
              <w:t>4.</w:t>
            </w:r>
            <w:r>
              <w:rPr>
                <w:rFonts w:hint="eastAsia" w:ascii="方正仿宋_GBK" w:hAnsi="方正仿宋_GBK" w:eastAsia="方正仿宋_GBK" w:cs="方正仿宋_GBK"/>
                <w:sz w:val="24"/>
              </w:rPr>
              <w:t>组织制定本单位安全生产规章制度和操作规程</w:t>
            </w:r>
            <w:r>
              <w:rPr>
                <w:rFonts w:hint="eastAsia" w:ascii="方正仿宋_GBK" w:hAnsi="方正仿宋_GBK" w:eastAsia="方正仿宋_GBK" w:cs="方正仿宋_GBK"/>
                <w:sz w:val="24"/>
                <w:lang w:eastAsia="zh-CN"/>
              </w:rPr>
              <w:t>；</w:t>
            </w:r>
          </w:p>
          <w:p>
            <w:pPr>
              <w:spacing w:line="280" w:lineRule="exact"/>
              <w:rPr>
                <w:rFonts w:hint="eastAsia" w:ascii="方正仿宋_GBK" w:hAnsi="方正仿宋_GBK" w:eastAsia="方正仿宋_GBK" w:cs="方正仿宋_GBK"/>
                <w:sz w:val="24"/>
                <w:lang w:eastAsia="zh-CN"/>
              </w:rPr>
            </w:pPr>
            <w:r>
              <w:rPr>
                <w:rFonts w:hint="eastAsia" w:ascii="方正仿宋_GBK" w:hAnsi="方正仿宋_GBK" w:eastAsia="方正仿宋_GBK" w:cs="方正仿宋_GBK"/>
                <w:sz w:val="24"/>
                <w:lang w:val="en-US" w:eastAsia="zh-CN"/>
              </w:rPr>
              <w:t>5.</w:t>
            </w:r>
            <w:r>
              <w:rPr>
                <w:rFonts w:hint="eastAsia" w:ascii="方正仿宋_GBK" w:hAnsi="方正仿宋_GBK" w:eastAsia="方正仿宋_GBK" w:cs="方正仿宋_GBK"/>
                <w:sz w:val="24"/>
              </w:rPr>
              <w:t>组织制定并实施本单位安全生产教育和培训计划</w:t>
            </w:r>
            <w:r>
              <w:rPr>
                <w:rFonts w:hint="eastAsia" w:ascii="方正仿宋_GBK" w:hAnsi="方正仿宋_GBK" w:eastAsia="方正仿宋_GBK" w:cs="方正仿宋_GBK"/>
                <w:sz w:val="24"/>
                <w:lang w:eastAsia="zh-CN"/>
              </w:rPr>
              <w:t>；</w:t>
            </w:r>
          </w:p>
          <w:p>
            <w:pPr>
              <w:spacing w:line="280" w:lineRule="exact"/>
              <w:rPr>
                <w:rFonts w:hint="eastAsia" w:ascii="方正仿宋_GBK" w:hAnsi="方正仿宋_GBK" w:eastAsia="方正仿宋_GBK" w:cs="方正仿宋_GBK"/>
                <w:sz w:val="24"/>
                <w:lang w:eastAsia="zh-CN"/>
              </w:rPr>
            </w:pPr>
            <w:r>
              <w:rPr>
                <w:rFonts w:hint="eastAsia" w:ascii="方正仿宋_GBK" w:hAnsi="方正仿宋_GBK" w:eastAsia="方正仿宋_GBK" w:cs="方正仿宋_GBK"/>
                <w:sz w:val="24"/>
                <w:lang w:val="en-US" w:eastAsia="zh-CN"/>
              </w:rPr>
              <w:t>6.</w:t>
            </w:r>
            <w:r>
              <w:rPr>
                <w:rFonts w:hint="eastAsia" w:ascii="方正仿宋_GBK" w:hAnsi="方正仿宋_GBK" w:eastAsia="方正仿宋_GBK" w:cs="方正仿宋_GBK"/>
                <w:sz w:val="24"/>
              </w:rPr>
              <w:t>保证本单位安全生产投入的有效实施</w:t>
            </w:r>
            <w:r>
              <w:rPr>
                <w:rFonts w:hint="eastAsia" w:ascii="方正仿宋_GBK" w:hAnsi="方正仿宋_GBK" w:eastAsia="方正仿宋_GBK" w:cs="方正仿宋_GBK"/>
                <w:sz w:val="24"/>
                <w:lang w:eastAsia="zh-CN"/>
              </w:rPr>
              <w:t>；</w:t>
            </w:r>
          </w:p>
          <w:p>
            <w:pPr>
              <w:spacing w:line="280" w:lineRule="exact"/>
              <w:rPr>
                <w:rFonts w:hint="eastAsia" w:ascii="方正仿宋_GBK" w:hAnsi="方正仿宋_GBK" w:eastAsia="方正仿宋_GBK" w:cs="方正仿宋_GBK"/>
                <w:sz w:val="24"/>
                <w:lang w:eastAsia="zh-CN"/>
              </w:rPr>
            </w:pPr>
            <w:r>
              <w:rPr>
                <w:rFonts w:hint="eastAsia" w:ascii="方正仿宋_GBK" w:hAnsi="方正仿宋_GBK" w:eastAsia="方正仿宋_GBK" w:cs="方正仿宋_GBK"/>
                <w:sz w:val="24"/>
                <w:lang w:val="en-US" w:eastAsia="zh-CN"/>
              </w:rPr>
              <w:t>7.</w:t>
            </w:r>
            <w:r>
              <w:rPr>
                <w:rFonts w:hint="eastAsia" w:ascii="方正仿宋_GBK" w:hAnsi="方正仿宋_GBK" w:eastAsia="方正仿宋_GBK" w:cs="方正仿宋_GBK"/>
                <w:sz w:val="24"/>
              </w:rPr>
              <w:t>督促、检查本单位的安全生产工作，及时消除生产安全事故隐患</w:t>
            </w:r>
            <w:r>
              <w:rPr>
                <w:rFonts w:hint="eastAsia" w:ascii="方正仿宋_GBK" w:hAnsi="方正仿宋_GBK" w:eastAsia="方正仿宋_GBK" w:cs="方正仿宋_GBK"/>
                <w:sz w:val="24"/>
                <w:lang w:eastAsia="zh-CN"/>
              </w:rPr>
              <w:t>；</w:t>
            </w:r>
          </w:p>
          <w:p>
            <w:pPr>
              <w:spacing w:line="280" w:lineRule="exact"/>
              <w:rPr>
                <w:rFonts w:hint="eastAsia" w:ascii="方正仿宋_GBK" w:hAnsi="方正仿宋_GBK" w:eastAsia="方正仿宋_GBK" w:cs="方正仿宋_GBK"/>
                <w:sz w:val="24"/>
                <w:lang w:eastAsia="zh-CN"/>
              </w:rPr>
            </w:pPr>
            <w:r>
              <w:rPr>
                <w:rFonts w:hint="eastAsia" w:ascii="方正仿宋_GBK" w:hAnsi="方正仿宋_GBK" w:eastAsia="方正仿宋_GBK" w:cs="方正仿宋_GBK"/>
                <w:sz w:val="24"/>
                <w:lang w:val="en-US" w:eastAsia="zh-CN"/>
              </w:rPr>
              <w:t>8.</w:t>
            </w:r>
            <w:r>
              <w:rPr>
                <w:rFonts w:hint="eastAsia" w:ascii="方正仿宋_GBK" w:hAnsi="方正仿宋_GBK" w:eastAsia="方正仿宋_GBK" w:cs="方正仿宋_GBK"/>
                <w:sz w:val="24"/>
              </w:rPr>
              <w:t>组织制定并实施本单位的生产安全事故应急救援预案</w:t>
            </w:r>
            <w:r>
              <w:rPr>
                <w:rFonts w:hint="eastAsia" w:ascii="方正仿宋_GBK" w:hAnsi="方正仿宋_GBK" w:eastAsia="方正仿宋_GBK" w:cs="方正仿宋_GBK"/>
                <w:sz w:val="24"/>
                <w:lang w:eastAsia="zh-CN"/>
              </w:rPr>
              <w:t>；</w:t>
            </w:r>
          </w:p>
          <w:p>
            <w:pPr>
              <w:spacing w:line="28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lang w:val="en-US" w:eastAsia="zh-CN"/>
              </w:rPr>
              <w:t>9.</w:t>
            </w:r>
            <w:r>
              <w:rPr>
                <w:rFonts w:hint="eastAsia" w:ascii="方正仿宋_GBK" w:hAnsi="方正仿宋_GBK" w:eastAsia="方正仿宋_GBK" w:cs="方正仿宋_GBK"/>
                <w:sz w:val="24"/>
              </w:rPr>
              <w:t>及时、如实报告生产安全事故；</w:t>
            </w:r>
          </w:p>
          <w:p>
            <w:pPr>
              <w:spacing w:line="260" w:lineRule="exact"/>
              <w:rPr>
                <w:rFonts w:ascii="仿宋_GB2312" w:hAnsi="仿宋_GB2312" w:eastAsia="仿宋_GB2312" w:cs="仿宋_GB2312"/>
                <w:sz w:val="24"/>
              </w:rPr>
            </w:pPr>
            <w:r>
              <w:rPr>
                <w:rFonts w:hint="eastAsia" w:ascii="方正仿宋_GBK" w:hAnsi="方正仿宋_GBK" w:eastAsia="方正仿宋_GBK" w:cs="方正仿宋_GBK"/>
                <w:sz w:val="24"/>
                <w:lang w:val="en-US" w:eastAsia="zh-CN"/>
              </w:rPr>
              <w:t>10.</w:t>
            </w:r>
            <w:r>
              <w:rPr>
                <w:rFonts w:hint="eastAsia" w:ascii="方正仿宋_GBK" w:hAnsi="方正仿宋_GBK" w:eastAsia="方正仿宋_GBK" w:cs="方正仿宋_GBK"/>
                <w:sz w:val="24"/>
              </w:rPr>
              <w:t>……。</w:t>
            </w:r>
          </w:p>
        </w:tc>
        <w:tc>
          <w:tcPr>
            <w:tcW w:w="8376"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1.组织收集安全生产法律、法规、标准、规定等，组织开展安全生产法律法规的宣传教育培训；</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2.贯彻落实上级安全生产会议文件精神，对本单位安全生产工作及时作出安排部署；</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3.成立安全生产委员会，单独设置安全生产管理机构，配齐配强专职安全生产管理人员，并定期主持召开企业安全生产委员会；</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4.组织制定本单位安全生产责任制、安全生产规章制度和安全生产操作规程，每年进行修订完善、发布实施；</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5.组织建立相应的机制，加强对安全生产责任制落实情况的考核，保证安全生产责任制的落实；</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6.每年年初制定本单位安全生产教育培训计划并组织实施，组织从业人员参加安全培训，按规定取得上岗资格证书；</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7.听取财务负责人年度安全生产费用投入汇报，确保资金投入满足安全生产条件需要，为从业人员缴纳工伤保险费，保证安全生产教育培训的资金；</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8.牵头建立完善风险分级管控和隐患排查治理双重预防机制，督促防范化解安全风险，及时消除事故隐患；</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9.负责落实隐患排查治理制度和重大隐患治理情况“双报告”制度，以及安全生产诚信承诺和诚信报告制度；</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10.组织制定本单位生产安全事故应急救援预案，每半年开展一次生产安全事故应急预案演练；</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11.督促安全生产监督管理部门及时、如实向负有安全生产监督管理职责的部门报告生产安全事故，严禁迟报、谎报、瞒报、漏报；</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12.定期向职工大会或者职工代表大会报告安全生产情况，听取工会、职工代表关于安全生产的合理化建议和要求；</w:t>
            </w:r>
          </w:p>
          <w:p>
            <w:pPr>
              <w:spacing w:line="280" w:lineRule="exact"/>
              <w:rPr>
                <w:rFonts w:ascii="仿宋_GB2312" w:hAnsi="仿宋_GB2312" w:eastAsia="仿宋_GB2312" w:cs="仿宋_GB2312"/>
                <w:sz w:val="24"/>
              </w:rPr>
            </w:pPr>
            <w:r>
              <w:rPr>
                <w:rFonts w:hint="eastAsia" w:ascii="方正仿宋_GBK" w:hAnsi="方正仿宋_GBK" w:eastAsia="方正仿宋_GBK" w:cs="方正仿宋_GBK"/>
                <w:sz w:val="24"/>
                <w:lang w:val="en-US" w:eastAsia="zh-CN"/>
              </w:rPr>
              <w:t>13.……。</w:t>
            </w:r>
          </w:p>
        </w:tc>
        <w:tc>
          <w:tcPr>
            <w:tcW w:w="1541" w:type="dxa"/>
          </w:tcPr>
          <w:p>
            <w:pPr>
              <w:spacing w:line="260" w:lineRule="exact"/>
              <w:rPr>
                <w:rFonts w:ascii="仿宋_GB2312" w:hAnsi="仿宋_GB2312" w:eastAsia="仿宋_GB2312" w:cs="仿宋_GB2312"/>
                <w:sz w:val="24"/>
              </w:rPr>
            </w:pPr>
          </w:p>
        </w:tc>
      </w:tr>
    </w:tbl>
    <w:p>
      <w:pPr>
        <w:spacing w:after="156" w:afterLines="50"/>
        <w:jc w:val="center"/>
        <w:rPr>
          <w:rFonts w:ascii="方正小标宋_GBK" w:hAnsi="方正小标宋_GBK" w:eastAsia="方正小标宋_GBK" w:cs="方正小标宋_GBK"/>
          <w:sz w:val="36"/>
          <w:szCs w:val="36"/>
        </w:rPr>
      </w:pPr>
      <w:r>
        <w:rPr>
          <w:rFonts w:hint="eastAsia" w:ascii="Times New Roman" w:hAnsi="Times New Roman" w:eastAsia="方正小标宋简体" w:cs="Times New Roman"/>
          <w:bCs/>
          <w:kern w:val="2"/>
          <w:sz w:val="36"/>
          <w:szCs w:val="36"/>
          <w:lang w:val="en-US" w:eastAsia="zh-CN" w:bidi="ar-SA"/>
        </w:rPr>
        <w:t>企业分管安全工作的负责人安全生产责任清单</w:t>
      </w:r>
    </w:p>
    <w:tbl>
      <w:tblPr>
        <w:tblStyle w:val="9"/>
        <w:tblW w:w="15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4820"/>
        <w:gridCol w:w="8407"/>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Pr>
          <w:p>
            <w:pPr>
              <w:jc w:val="center"/>
              <w:rPr>
                <w:rFonts w:hint="eastAsia" w:ascii="黑体" w:hAnsi="黑体" w:eastAsia="黑体" w:cs="黑体"/>
                <w:b w:val="0"/>
                <w:bCs w:val="0"/>
                <w:sz w:val="24"/>
              </w:rPr>
            </w:pPr>
            <w:r>
              <w:rPr>
                <w:rFonts w:hint="eastAsia" w:ascii="黑体" w:hAnsi="黑体" w:eastAsia="黑体" w:cs="黑体"/>
                <w:b w:val="0"/>
                <w:bCs w:val="0"/>
                <w:sz w:val="24"/>
              </w:rPr>
              <w:t>序号</w:t>
            </w:r>
          </w:p>
        </w:tc>
        <w:tc>
          <w:tcPr>
            <w:tcW w:w="4820"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责任清单</w:t>
            </w:r>
          </w:p>
        </w:tc>
        <w:tc>
          <w:tcPr>
            <w:tcW w:w="8407"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履职清单</w:t>
            </w:r>
          </w:p>
        </w:tc>
        <w:tc>
          <w:tcPr>
            <w:tcW w:w="1529"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5" w:hRule="atLeast"/>
          <w:jc w:val="center"/>
        </w:trPr>
        <w:tc>
          <w:tcPr>
            <w:tcW w:w="636" w:type="dxa"/>
            <w:vAlign w:val="center"/>
          </w:tcPr>
          <w:p>
            <w:pPr>
              <w:jc w:val="center"/>
              <w:rPr>
                <w:rFonts w:hint="default" w:ascii="仿宋_GB2312" w:hAnsi="仿宋_GB2312" w:eastAsia="仿宋_GB2312" w:cs="仿宋_GB2312"/>
                <w:sz w:val="24"/>
                <w:lang w:val="en-US" w:eastAsia="zh-CN"/>
              </w:rPr>
            </w:pPr>
            <w:r>
              <w:rPr>
                <w:rFonts w:hint="eastAsia" w:eastAsia="仿宋_GB2312"/>
                <w:sz w:val="24"/>
                <w:lang w:val="en-US" w:eastAsia="zh-CN"/>
              </w:rPr>
              <w:t>2-2</w:t>
            </w:r>
          </w:p>
        </w:tc>
        <w:tc>
          <w:tcPr>
            <w:tcW w:w="4820"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1.负责安全生产综合监管工作，督促落实安全生产和职业病防治责任制；</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2.组织开展安全生产标准化、安全文化和安全班组建设;</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3.监督检查安全风险评估、事故隐患排查整治等工作；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4.组织制定并实施安全生产教育和培训计划；</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5.组织实施职业病危害因素防治管控措施；</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6.负责对本单位违反安全生产规章制度的行为启动内部责任追究程序；</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7.防范生产安全事故；</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8.……。</w:t>
            </w:r>
          </w:p>
          <w:p>
            <w:pPr>
              <w:spacing w:line="280" w:lineRule="exact"/>
              <w:rPr>
                <w:rFonts w:ascii="仿宋_GB2312" w:hAnsi="仿宋_GB2312" w:eastAsia="仿宋_GB2312" w:cs="仿宋_GB2312"/>
                <w:sz w:val="24"/>
              </w:rPr>
            </w:pPr>
          </w:p>
        </w:tc>
        <w:tc>
          <w:tcPr>
            <w:tcW w:w="840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1.组织学习安全生产法律法规、上级规章制度和上级重要会议文件精神，执行国家有关安全生产的方针、政策、法律、法规；</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2.组织制定分管部门负责人安全生产责任制，参与审定企业安全生产责任制和规章制度；</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3.组织开展安全生产标准化、安全文化和安全班组建设，建立并完善相应制度；</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4.监督检查安全风险评估、事故隐患排查整治等工作，对查处的隐患责成有关部门及时督促整改；</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组织实施职业病危害因素防治管控措施，督促做好作业场所的劳动防护工作，预防和消除职业病危害因素;督促本单位依法组织对从事接触职业病危害因素作业的职工上岗前、在岗期间和离岗时进行职业健康检查，并为职工建立职业健康监护档案；</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6.对本单位违反安全生产规章制度的行为启动内部责任追究程序；</w:t>
            </w:r>
          </w:p>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7.发生生产安全事故后，立即启动预案，赶赴现场，组织抢救，保护现场，做好善后工作；</w:t>
            </w:r>
          </w:p>
          <w:p>
            <w:pPr>
              <w:spacing w:line="280" w:lineRule="exact"/>
              <w:rPr>
                <w:rFonts w:ascii="仿宋_GB2312" w:hAnsi="仿宋_GB2312" w:eastAsia="仿宋_GB2312" w:cs="仿宋_GB2312"/>
                <w:sz w:val="24"/>
              </w:rPr>
            </w:pPr>
            <w:r>
              <w:rPr>
                <w:rFonts w:hint="eastAsia" w:ascii="方正仿宋_GBK" w:hAnsi="方正仿宋_GBK" w:eastAsia="方正仿宋_GBK" w:cs="方正仿宋_GBK"/>
                <w:sz w:val="24"/>
                <w:lang w:val="en-US" w:eastAsia="zh-CN"/>
              </w:rPr>
              <w:t>8.……。</w:t>
            </w:r>
          </w:p>
        </w:tc>
        <w:tc>
          <w:tcPr>
            <w:tcW w:w="1529" w:type="dxa"/>
          </w:tcPr>
          <w:p>
            <w:pPr>
              <w:rPr>
                <w:rFonts w:ascii="仿宋_GB2312" w:hAnsi="仿宋_GB2312" w:eastAsia="仿宋_GB2312" w:cs="仿宋_GB2312"/>
                <w:sz w:val="24"/>
              </w:rPr>
            </w:pPr>
          </w:p>
        </w:tc>
      </w:tr>
    </w:tbl>
    <w:p/>
    <w:p>
      <w:pPr>
        <w:spacing w:line="560" w:lineRule="exact"/>
        <w:jc w:val="center"/>
        <w:rPr>
          <w:rFonts w:ascii="方正小标宋_GBK" w:hAnsi="方正小标宋_GBK" w:eastAsia="方正小标宋_GBK" w:cs="方正小标宋_GBK"/>
          <w:sz w:val="36"/>
          <w:szCs w:val="36"/>
        </w:rPr>
      </w:pPr>
    </w:p>
    <w:p>
      <w:pPr>
        <w:spacing w:after="156" w:afterLines="50"/>
        <w:jc w:val="center"/>
        <w:rPr>
          <w:rFonts w:hint="eastAsia" w:ascii="Times New Roman" w:hAnsi="Times New Roman" w:eastAsia="方正小标宋简体" w:cs="Times New Roman"/>
          <w:bCs/>
          <w:kern w:val="2"/>
          <w:sz w:val="36"/>
          <w:szCs w:val="36"/>
          <w:lang w:val="en-US" w:eastAsia="zh-CN" w:bidi="ar-SA"/>
        </w:rPr>
      </w:pPr>
      <w:r>
        <w:rPr>
          <w:rFonts w:hint="eastAsia" w:ascii="Times New Roman" w:hAnsi="Times New Roman" w:eastAsia="方正小标宋简体" w:cs="Times New Roman"/>
          <w:bCs/>
          <w:kern w:val="2"/>
          <w:sz w:val="36"/>
          <w:szCs w:val="36"/>
          <w:lang w:val="en-US" w:eastAsia="zh-CN" w:bidi="ar-SA"/>
        </w:rPr>
        <w:t>企业技术负责人安全生产责任清单</w:t>
      </w:r>
    </w:p>
    <w:tbl>
      <w:tblPr>
        <w:tblStyle w:val="9"/>
        <w:tblW w:w="15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4840"/>
        <w:gridCol w:w="8474"/>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dxa"/>
          </w:tcPr>
          <w:p>
            <w:pPr>
              <w:jc w:val="center"/>
              <w:rPr>
                <w:rFonts w:hint="eastAsia" w:ascii="黑体" w:hAnsi="黑体" w:eastAsia="黑体" w:cs="黑体"/>
                <w:b w:val="0"/>
                <w:bCs w:val="0"/>
                <w:sz w:val="24"/>
              </w:rPr>
            </w:pPr>
            <w:r>
              <w:rPr>
                <w:rFonts w:hint="eastAsia" w:ascii="黑体" w:hAnsi="黑体" w:eastAsia="黑体" w:cs="黑体"/>
                <w:b w:val="0"/>
                <w:bCs w:val="0"/>
                <w:sz w:val="24"/>
              </w:rPr>
              <w:t>序号</w:t>
            </w:r>
          </w:p>
        </w:tc>
        <w:tc>
          <w:tcPr>
            <w:tcW w:w="4840"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责任清单</w:t>
            </w:r>
          </w:p>
        </w:tc>
        <w:tc>
          <w:tcPr>
            <w:tcW w:w="8474"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履职清单</w:t>
            </w:r>
          </w:p>
        </w:tc>
        <w:tc>
          <w:tcPr>
            <w:tcW w:w="1503"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6" w:hRule="atLeast"/>
          <w:jc w:val="center"/>
        </w:trPr>
        <w:tc>
          <w:tcPr>
            <w:tcW w:w="575" w:type="dxa"/>
            <w:vAlign w:val="center"/>
          </w:tcPr>
          <w:p>
            <w:pPr>
              <w:jc w:val="center"/>
              <w:rPr>
                <w:rFonts w:hint="default" w:eastAsiaTheme="minorEastAsia"/>
                <w:lang w:val="en-US" w:eastAsia="zh-CN"/>
              </w:rPr>
            </w:pPr>
            <w:r>
              <w:rPr>
                <w:rFonts w:hint="eastAsia" w:eastAsia="仿宋_GB2312"/>
                <w:sz w:val="24"/>
                <w:lang w:val="en-US" w:eastAsia="zh-CN"/>
              </w:rPr>
              <w:t>2-3</w:t>
            </w:r>
          </w:p>
        </w:tc>
        <w:tc>
          <w:tcPr>
            <w:tcW w:w="4840"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1.贯彻执行涉及安全技术法律法规、技术标准及安全技术制度规定；</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2.组织制定、审批施工组织设计、重大安全技术方案、措施及环境保护措施；</w:t>
            </w:r>
          </w:p>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3.负责安全技术方案、措施的落实；</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4.参与生产安全事故的内部调查分析、处理和鉴定，提出技术意见；</w:t>
            </w:r>
          </w:p>
          <w:p>
            <w:pPr>
              <w:spacing w:line="280" w:lineRule="exact"/>
              <w:rPr>
                <w:rFonts w:hint="eastAsia" w:ascii="仿宋_GB2312" w:hAnsi="仿宋_GB2312" w:eastAsia="仿宋_GB2312" w:cs="仿宋_GB2312"/>
                <w:sz w:val="24"/>
              </w:rPr>
            </w:pPr>
            <w:r>
              <w:rPr>
                <w:rFonts w:hint="eastAsia" w:ascii="方正仿宋_GBK" w:hAnsi="方正仿宋_GBK" w:eastAsia="方正仿宋_GBK" w:cs="方正仿宋_GBK"/>
                <w:sz w:val="24"/>
                <w:lang w:val="en-US" w:eastAsia="zh-CN"/>
              </w:rPr>
              <w:t>5.……。</w:t>
            </w:r>
          </w:p>
        </w:tc>
        <w:tc>
          <w:tcPr>
            <w:tcW w:w="8474"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1.认真贯彻、执行国家有关安全生产的方针、政策、法律、法规；</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2.协助企业负责人搞好企业安全生产工作；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3.参与生产、安全、技术、质量标准化、常态化建设工作；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4.审批施工组织设计（施工方案）中安全专项方案，审批企业安全技术操作规程和安全技术措施项目；</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5.组织编制、审批重大或特殊工程安全技术方案；</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6.组织安全技术攻关活动及新产品的开发、设计，组织可行性分析并从技术上把关；</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7.组织制定特殊施工工艺的技术措施，督查项目在实施和采用新技术、新设备、新工艺时，制定相应的安全技术措施；</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8.参加伤亡事故的调查，针对事故原因，从技术方面提出防范措施并督促落实；</w:t>
            </w:r>
          </w:p>
          <w:p>
            <w:pPr>
              <w:spacing w:line="280" w:lineRule="exact"/>
              <w:rPr>
                <w:rFonts w:hint="eastAsia" w:ascii="仿宋_GB2312" w:hAnsi="仿宋_GB2312" w:eastAsia="仿宋_GB2312" w:cs="仿宋_GB2312"/>
                <w:sz w:val="24"/>
              </w:rPr>
            </w:pPr>
            <w:r>
              <w:rPr>
                <w:rFonts w:hint="eastAsia" w:ascii="方正仿宋_GBK" w:hAnsi="方正仿宋_GBK" w:eastAsia="方正仿宋_GBK" w:cs="方正仿宋_GBK"/>
                <w:sz w:val="24"/>
                <w:lang w:val="en-US" w:eastAsia="zh-CN"/>
              </w:rPr>
              <w:t>9.……。</w:t>
            </w:r>
          </w:p>
        </w:tc>
        <w:tc>
          <w:tcPr>
            <w:tcW w:w="1503" w:type="dxa"/>
          </w:tcPr>
          <w:p/>
        </w:tc>
      </w:tr>
    </w:tbl>
    <w:p>
      <w:pPr>
        <w:spacing w:line="560" w:lineRule="exact"/>
        <w:jc w:val="center"/>
        <w:rPr>
          <w:rFonts w:ascii="方正小标宋_GBK" w:hAnsi="方正小标宋_GBK" w:eastAsia="方正小标宋_GBK" w:cs="方正小标宋_GBK"/>
          <w:sz w:val="36"/>
          <w:szCs w:val="36"/>
        </w:rPr>
      </w:pPr>
    </w:p>
    <w:p>
      <w:pPr>
        <w:pStyle w:val="2"/>
        <w:ind w:left="0" w:leftChars="0" w:firstLine="0" w:firstLineChars="0"/>
      </w:pPr>
    </w:p>
    <w:p>
      <w:pPr>
        <w:spacing w:after="156" w:afterLines="50"/>
        <w:jc w:val="center"/>
        <w:rPr>
          <w:rFonts w:hint="eastAsia" w:ascii="Times New Roman" w:hAnsi="Times New Roman" w:eastAsia="方正小标宋简体" w:cs="Times New Roman"/>
          <w:bCs/>
          <w:kern w:val="2"/>
          <w:sz w:val="36"/>
          <w:szCs w:val="36"/>
          <w:lang w:val="en-US" w:eastAsia="zh-CN" w:bidi="ar-SA"/>
        </w:rPr>
      </w:pPr>
      <w:r>
        <w:rPr>
          <w:rFonts w:hint="eastAsia" w:ascii="Times New Roman" w:hAnsi="Times New Roman" w:eastAsia="方正小标宋简体" w:cs="Times New Roman"/>
          <w:bCs/>
          <w:kern w:val="2"/>
          <w:sz w:val="36"/>
          <w:szCs w:val="36"/>
          <w:lang w:val="en-US" w:eastAsia="zh-CN" w:bidi="ar-SA"/>
        </w:rPr>
        <w:t>企业财务负责人安全生产责任清单</w:t>
      </w:r>
    </w:p>
    <w:tbl>
      <w:tblPr>
        <w:tblStyle w:val="9"/>
        <w:tblW w:w="15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4820"/>
        <w:gridCol w:w="842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Pr>
          <w:p>
            <w:pPr>
              <w:jc w:val="center"/>
              <w:rPr>
                <w:rFonts w:hint="eastAsia" w:ascii="黑体" w:hAnsi="黑体" w:eastAsia="黑体" w:cs="黑体"/>
                <w:b w:val="0"/>
                <w:bCs w:val="0"/>
                <w:sz w:val="24"/>
              </w:rPr>
            </w:pPr>
            <w:r>
              <w:rPr>
                <w:rFonts w:hint="eastAsia" w:ascii="黑体" w:hAnsi="黑体" w:eastAsia="黑体" w:cs="黑体"/>
                <w:b w:val="0"/>
                <w:bCs w:val="0"/>
                <w:sz w:val="24"/>
              </w:rPr>
              <w:t>序号</w:t>
            </w:r>
          </w:p>
        </w:tc>
        <w:tc>
          <w:tcPr>
            <w:tcW w:w="4820"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责任清单</w:t>
            </w:r>
          </w:p>
        </w:tc>
        <w:tc>
          <w:tcPr>
            <w:tcW w:w="8422"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履职清单</w:t>
            </w:r>
          </w:p>
        </w:tc>
        <w:tc>
          <w:tcPr>
            <w:tcW w:w="1514"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4" w:hRule="atLeast"/>
          <w:jc w:val="center"/>
        </w:trPr>
        <w:tc>
          <w:tcPr>
            <w:tcW w:w="636" w:type="dxa"/>
            <w:vAlign w:val="center"/>
          </w:tcPr>
          <w:p>
            <w:pPr>
              <w:jc w:val="center"/>
              <w:rPr>
                <w:rFonts w:hint="default" w:ascii="仿宋_GB2312" w:hAnsi="仿宋_GB2312" w:eastAsia="仿宋_GB2312" w:cs="仿宋_GB2312"/>
                <w:sz w:val="24"/>
                <w:lang w:val="en-US" w:eastAsia="zh-CN"/>
              </w:rPr>
            </w:pPr>
            <w:r>
              <w:rPr>
                <w:rFonts w:hint="eastAsia" w:eastAsia="仿宋_GB2312"/>
                <w:sz w:val="24"/>
                <w:lang w:val="en-US" w:eastAsia="zh-CN"/>
              </w:rPr>
              <w:t>2-4</w:t>
            </w:r>
          </w:p>
        </w:tc>
        <w:tc>
          <w:tcPr>
            <w:tcW w:w="4820"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1.宣贯上级指示方针；</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2.参与企业经济方面的安全生产工作；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3.全面负责企业安全资金的统一预算计划工作；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4.负责安全生产费用统计分析工作，并按规定上报；</w:t>
            </w:r>
          </w:p>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5.保障应急处置费用的投入；</w:t>
            </w:r>
          </w:p>
          <w:p>
            <w:pPr>
              <w:spacing w:line="280" w:lineRule="exact"/>
              <w:rPr>
                <w:rFonts w:ascii="仿宋_GB2312" w:hAnsi="仿宋_GB2312" w:eastAsia="仿宋_GB2312" w:cs="仿宋_GB2312"/>
                <w:sz w:val="24"/>
              </w:rPr>
            </w:pPr>
            <w:r>
              <w:rPr>
                <w:rFonts w:hint="eastAsia" w:ascii="方正仿宋_GBK" w:hAnsi="方正仿宋_GBK" w:eastAsia="方正仿宋_GBK" w:cs="方正仿宋_GBK"/>
                <w:sz w:val="24"/>
                <w:lang w:val="en-US" w:eastAsia="zh-CN"/>
              </w:rPr>
              <w:t>6.……。</w:t>
            </w:r>
          </w:p>
        </w:tc>
        <w:tc>
          <w:tcPr>
            <w:tcW w:w="8422"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1.宣贯上级部门的安全生产文件、指令、指示精神，全面落实安全生产的经济政策；</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2.协助企业负责人做好企业经济方面安全生产工作；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3.落实企业年度安全资金计划、预算及安全技术措施费用的平衡工作；</w:t>
            </w:r>
          </w:p>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4.按照要求，定期对企业安全生产费用计提与使用情况进行统计分析，并按规定上报；</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4.具体落实应急处置费用，保障事故应急资金的投入</w:t>
            </w:r>
          </w:p>
          <w:p>
            <w:pPr>
              <w:spacing w:line="280" w:lineRule="exact"/>
              <w:rPr>
                <w:rFonts w:ascii="仿宋_GB2312" w:hAnsi="仿宋_GB2312" w:eastAsia="仿宋_GB2312" w:cs="仿宋_GB2312"/>
                <w:sz w:val="24"/>
              </w:rPr>
            </w:pPr>
            <w:r>
              <w:rPr>
                <w:rFonts w:hint="eastAsia" w:ascii="方正仿宋_GBK" w:hAnsi="方正仿宋_GBK" w:eastAsia="方正仿宋_GBK" w:cs="方正仿宋_GBK"/>
                <w:sz w:val="24"/>
                <w:lang w:val="en-US" w:eastAsia="zh-CN"/>
              </w:rPr>
              <w:t>5.……。</w:t>
            </w:r>
          </w:p>
        </w:tc>
        <w:tc>
          <w:tcPr>
            <w:tcW w:w="1514" w:type="dxa"/>
          </w:tcPr>
          <w:p>
            <w:pPr>
              <w:rPr>
                <w:rFonts w:ascii="仿宋_GB2312" w:hAnsi="仿宋_GB2312" w:eastAsia="仿宋_GB2312" w:cs="仿宋_GB2312"/>
                <w:sz w:val="24"/>
              </w:rPr>
            </w:pPr>
          </w:p>
        </w:tc>
      </w:tr>
    </w:tbl>
    <w:p>
      <w:pPr>
        <w:spacing w:line="560" w:lineRule="exact"/>
        <w:jc w:val="center"/>
        <w:rPr>
          <w:rFonts w:ascii="方正小标宋_GBK" w:hAnsi="方正小标宋_GBK" w:eastAsia="方正小标宋_GBK" w:cs="方正小标宋_GBK"/>
          <w:sz w:val="36"/>
          <w:szCs w:val="36"/>
        </w:rPr>
      </w:pPr>
    </w:p>
    <w:p>
      <w:pPr>
        <w:spacing w:line="560" w:lineRule="exact"/>
        <w:jc w:val="center"/>
        <w:rPr>
          <w:rFonts w:ascii="方正小标宋_GBK" w:hAnsi="方正小标宋_GBK" w:eastAsia="方正小标宋_GBK" w:cs="方正小标宋_GBK"/>
          <w:sz w:val="36"/>
          <w:szCs w:val="36"/>
        </w:rPr>
      </w:pPr>
    </w:p>
    <w:p>
      <w:pPr>
        <w:spacing w:line="560" w:lineRule="exact"/>
        <w:jc w:val="center"/>
        <w:rPr>
          <w:rFonts w:ascii="方正小标宋_GBK" w:hAnsi="方正小标宋_GBK" w:eastAsia="方正小标宋_GBK" w:cs="方正小标宋_GBK"/>
          <w:sz w:val="36"/>
          <w:szCs w:val="36"/>
        </w:rPr>
      </w:pPr>
    </w:p>
    <w:p>
      <w:pPr>
        <w:spacing w:line="560" w:lineRule="exact"/>
        <w:jc w:val="center"/>
        <w:rPr>
          <w:rFonts w:ascii="方正小标宋_GBK" w:hAnsi="方正小标宋_GBK" w:eastAsia="方正小标宋_GBK" w:cs="方正小标宋_GBK"/>
          <w:sz w:val="36"/>
          <w:szCs w:val="36"/>
        </w:rPr>
      </w:pPr>
    </w:p>
    <w:p>
      <w:pPr>
        <w:pStyle w:val="2"/>
        <w:rPr>
          <w:rFonts w:ascii="方正小标宋_GBK" w:hAnsi="方正小标宋_GBK" w:eastAsia="方正小标宋_GBK" w:cs="方正小标宋_GBK"/>
          <w:sz w:val="36"/>
          <w:szCs w:val="36"/>
        </w:rPr>
      </w:pPr>
    </w:p>
    <w:p>
      <w:pPr>
        <w:rPr>
          <w:rFonts w:ascii="方正小标宋_GBK" w:hAnsi="方正小标宋_GBK" w:eastAsia="方正小标宋_GBK" w:cs="方正小标宋_GBK"/>
          <w:sz w:val="36"/>
          <w:szCs w:val="36"/>
        </w:rPr>
      </w:pPr>
    </w:p>
    <w:p>
      <w:pPr>
        <w:spacing w:line="560" w:lineRule="exact"/>
        <w:jc w:val="both"/>
        <w:rPr>
          <w:rFonts w:ascii="方正小标宋_GBK" w:hAnsi="方正小标宋_GBK" w:eastAsia="方正小标宋_GBK" w:cs="方正小标宋_GBK"/>
          <w:sz w:val="36"/>
          <w:szCs w:val="36"/>
        </w:rPr>
      </w:pPr>
    </w:p>
    <w:p>
      <w:pPr>
        <w:spacing w:after="156" w:afterLines="50"/>
        <w:jc w:val="center"/>
        <w:rPr>
          <w:rFonts w:ascii="方正小标宋_GBK" w:hAnsi="方正小标宋_GBK" w:eastAsia="方正小标宋_GBK" w:cs="方正小标宋_GBK"/>
          <w:sz w:val="36"/>
          <w:szCs w:val="36"/>
        </w:rPr>
      </w:pPr>
      <w:r>
        <w:rPr>
          <w:rFonts w:hint="eastAsia" w:ascii="Times New Roman" w:hAnsi="Times New Roman" w:eastAsia="方正小标宋简体" w:cs="Times New Roman"/>
          <w:bCs/>
          <w:kern w:val="2"/>
          <w:sz w:val="36"/>
          <w:szCs w:val="36"/>
          <w:lang w:val="en-US" w:eastAsia="zh-CN" w:bidi="ar-SA"/>
        </w:rPr>
        <w:t>企业安全生产管理部门负责人安全生产责任清单</w:t>
      </w:r>
    </w:p>
    <w:tbl>
      <w:tblPr>
        <w:tblStyle w:val="9"/>
        <w:tblW w:w="15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4820"/>
        <w:gridCol w:w="842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Pr>
          <w:p>
            <w:pPr>
              <w:jc w:val="center"/>
              <w:rPr>
                <w:rFonts w:hint="eastAsia" w:ascii="黑体" w:hAnsi="黑体" w:eastAsia="黑体" w:cs="黑体"/>
                <w:b w:val="0"/>
                <w:bCs w:val="0"/>
                <w:sz w:val="24"/>
              </w:rPr>
            </w:pPr>
            <w:r>
              <w:rPr>
                <w:rFonts w:hint="eastAsia" w:ascii="黑体" w:hAnsi="黑体" w:eastAsia="黑体" w:cs="黑体"/>
                <w:b w:val="0"/>
                <w:bCs w:val="0"/>
                <w:sz w:val="24"/>
              </w:rPr>
              <w:t>序号</w:t>
            </w:r>
          </w:p>
        </w:tc>
        <w:tc>
          <w:tcPr>
            <w:tcW w:w="4820"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责任清单</w:t>
            </w:r>
          </w:p>
        </w:tc>
        <w:tc>
          <w:tcPr>
            <w:tcW w:w="8422"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履职清单</w:t>
            </w:r>
          </w:p>
        </w:tc>
        <w:tc>
          <w:tcPr>
            <w:tcW w:w="1514"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1" w:hRule="atLeast"/>
          <w:jc w:val="center"/>
        </w:trPr>
        <w:tc>
          <w:tcPr>
            <w:tcW w:w="636" w:type="dxa"/>
            <w:vAlign w:val="center"/>
          </w:tcPr>
          <w:p>
            <w:pPr>
              <w:jc w:val="center"/>
              <w:rPr>
                <w:rFonts w:hint="default" w:ascii="仿宋_GB2312" w:hAnsi="仿宋_GB2312" w:eastAsia="仿宋_GB2312" w:cs="仿宋_GB2312"/>
                <w:sz w:val="24"/>
                <w:lang w:val="en-US" w:eastAsia="zh-CN"/>
              </w:rPr>
            </w:pPr>
            <w:r>
              <w:rPr>
                <w:rFonts w:hint="eastAsia" w:eastAsia="仿宋_GB2312"/>
                <w:sz w:val="24"/>
                <w:lang w:val="en-US" w:eastAsia="zh-CN"/>
              </w:rPr>
              <w:t>2-5</w:t>
            </w:r>
          </w:p>
        </w:tc>
        <w:tc>
          <w:tcPr>
            <w:tcW w:w="4820"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1.宣传和贯彻安全生产法律法规和标准；</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2.组织开展安全教育培训与交流；</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 xml:space="preserve">3.制定安全生产检查计划并组织实施； </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 xml:space="preserve">4.监督安全生产费用的正确使用； </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5.参加生产安全事故的调查和处理工作；</w:t>
            </w:r>
          </w:p>
          <w:p>
            <w:pPr>
              <w:spacing w:line="280" w:lineRule="exact"/>
              <w:rPr>
                <w:rFonts w:hint="eastAsia" w:ascii="仿宋_GB2312" w:hAnsi="仿宋_GB2312" w:eastAsia="仿宋_GB2312" w:cs="仿宋_GB2312"/>
                <w:sz w:val="24"/>
              </w:rPr>
            </w:pPr>
            <w:r>
              <w:rPr>
                <w:rFonts w:hint="eastAsia" w:ascii="方正仿宋_GBK" w:hAnsi="方正仿宋_GBK" w:eastAsia="方正仿宋_GBK" w:cs="方正仿宋_GBK"/>
                <w:sz w:val="24"/>
                <w:lang w:val="en-US" w:eastAsia="zh-CN"/>
              </w:rPr>
              <w:t>6.……。</w:t>
            </w:r>
          </w:p>
        </w:tc>
        <w:tc>
          <w:tcPr>
            <w:tcW w:w="8422"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1.执行并落实国家安全生产方针政策及法律法规；</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2.参与制定、修订企业安全生产规章制度并监督实施；</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3.指导基层安全生产工作，定期、不定期召开安全专业人员安全培训会议；</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4.总结、交流、推广安全生产先进管理经验；</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5.组织开展安全生产监督检查，督促落实重大危险源的安全管控措施，督促落实安全防范和隐患治理措施；</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6.监督企业和项目安全生产费用投入使用情况；</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7.参与安全技术措施、安全专项施工方案的审核；</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8.参与生产安全事故应急处置工作，参与生产安全事故内部调查处理，开展事故统计和分析。</w:t>
            </w:r>
          </w:p>
          <w:p>
            <w:pPr>
              <w:spacing w:line="280" w:lineRule="exact"/>
              <w:rPr>
                <w:rFonts w:hint="eastAsia" w:ascii="仿宋_GB2312" w:hAnsi="仿宋_GB2312" w:eastAsia="仿宋_GB2312" w:cs="仿宋_GB2312"/>
                <w:sz w:val="24"/>
              </w:rPr>
            </w:pPr>
            <w:r>
              <w:rPr>
                <w:rFonts w:hint="eastAsia" w:ascii="方正仿宋_GBK" w:hAnsi="方正仿宋_GBK" w:eastAsia="方正仿宋_GBK" w:cs="方正仿宋_GBK"/>
                <w:sz w:val="24"/>
                <w:lang w:val="en-US" w:eastAsia="zh-CN"/>
              </w:rPr>
              <w:t>9.……。</w:t>
            </w:r>
          </w:p>
        </w:tc>
        <w:tc>
          <w:tcPr>
            <w:tcW w:w="1514" w:type="dxa"/>
          </w:tcPr>
          <w:p>
            <w:pPr>
              <w:rPr>
                <w:rFonts w:ascii="仿宋_GB2312" w:hAnsi="仿宋_GB2312" w:eastAsia="仿宋_GB2312" w:cs="仿宋_GB2312"/>
                <w:sz w:val="24"/>
              </w:rPr>
            </w:pPr>
          </w:p>
        </w:tc>
      </w:tr>
    </w:tbl>
    <w:p>
      <w:pPr>
        <w:sectPr>
          <w:pgSz w:w="16838" w:h="11906" w:orient="landscape"/>
          <w:pgMar w:top="1417" w:right="2098" w:bottom="1474" w:left="1928" w:header="851" w:footer="992" w:gutter="0"/>
          <w:pgNumType w:fmt="decimal"/>
          <w:cols w:space="425" w:num="1"/>
          <w:docGrid w:type="lines" w:linePitch="312" w:charSpace="0"/>
        </w:sectPr>
      </w:pPr>
    </w:p>
    <w:p>
      <w:pPr>
        <w:spacing w:after="156" w:afterLines="50"/>
        <w:jc w:val="center"/>
        <w:rPr>
          <w:rFonts w:hint="eastAsia" w:ascii="Times New Roman" w:hAnsi="Times New Roman" w:eastAsia="方正小标宋简体" w:cs="Times New Roman"/>
          <w:bCs/>
          <w:kern w:val="2"/>
          <w:sz w:val="36"/>
          <w:szCs w:val="36"/>
          <w:lang w:val="en-US" w:eastAsia="zh-CN" w:bidi="ar-SA"/>
        </w:rPr>
      </w:pPr>
      <w:r>
        <w:rPr>
          <w:rFonts w:hint="eastAsia" w:ascii="Times New Roman" w:hAnsi="Times New Roman" w:eastAsia="方正小标宋简体" w:cs="Times New Roman"/>
          <w:bCs/>
          <w:kern w:val="2"/>
          <w:sz w:val="36"/>
          <w:szCs w:val="36"/>
          <w:lang w:val="en-US" w:eastAsia="zh-CN" w:bidi="ar-SA"/>
        </w:rPr>
        <w:t>企业各部门负责人安全生产责任清单</w:t>
      </w:r>
    </w:p>
    <w:tbl>
      <w:tblPr>
        <w:tblStyle w:val="9"/>
        <w:tblW w:w="15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4815"/>
        <w:gridCol w:w="8407"/>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tcPr>
          <w:p>
            <w:pPr>
              <w:jc w:val="center"/>
              <w:rPr>
                <w:rFonts w:hint="eastAsia" w:ascii="黑体" w:hAnsi="黑体" w:eastAsia="黑体" w:cs="黑体"/>
                <w:b w:val="0"/>
                <w:bCs w:val="0"/>
                <w:sz w:val="24"/>
              </w:rPr>
            </w:pPr>
            <w:r>
              <w:rPr>
                <w:rFonts w:hint="eastAsia" w:ascii="黑体" w:hAnsi="黑体" w:eastAsia="黑体" w:cs="黑体"/>
                <w:b w:val="0"/>
                <w:bCs w:val="0"/>
                <w:sz w:val="24"/>
              </w:rPr>
              <w:t>序号</w:t>
            </w:r>
          </w:p>
        </w:tc>
        <w:tc>
          <w:tcPr>
            <w:tcW w:w="4815"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责任清单</w:t>
            </w:r>
          </w:p>
        </w:tc>
        <w:tc>
          <w:tcPr>
            <w:tcW w:w="8407"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履职清单</w:t>
            </w:r>
          </w:p>
        </w:tc>
        <w:tc>
          <w:tcPr>
            <w:tcW w:w="1520"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3" w:hRule="atLeast"/>
          <w:jc w:val="center"/>
        </w:trPr>
        <w:tc>
          <w:tcPr>
            <w:tcW w:w="650" w:type="dxa"/>
            <w:vAlign w:val="center"/>
          </w:tcPr>
          <w:p>
            <w:pPr>
              <w:jc w:val="center"/>
              <w:rPr>
                <w:rFonts w:hint="default" w:ascii="仿宋_GB2312" w:hAnsi="仿宋_GB2312" w:eastAsia="仿宋_GB2312" w:cs="仿宋_GB2312"/>
                <w:sz w:val="24"/>
                <w:lang w:val="en-US" w:eastAsia="zh-CN"/>
              </w:rPr>
            </w:pPr>
            <w:r>
              <w:rPr>
                <w:rFonts w:hint="eastAsia" w:eastAsia="仿宋_GB2312"/>
                <w:sz w:val="24"/>
                <w:lang w:val="en-US" w:eastAsia="zh-CN"/>
              </w:rPr>
              <w:t>2-6</w:t>
            </w:r>
          </w:p>
        </w:tc>
        <w:tc>
          <w:tcPr>
            <w:tcW w:w="4815"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1.贯彻落实安全生产责任方针，对自己部门职责范围内的安全生产工作负责；</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2.负责组织部门内部安全生产相关会议、活动；</w:t>
            </w:r>
          </w:p>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3.依法实施职业危害劳动防护；</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w:t>
            </w:r>
          </w:p>
          <w:p>
            <w:pPr>
              <w:jc w:val="both"/>
              <w:rPr>
                <w:rFonts w:ascii="仿宋_GB2312" w:hAnsi="仿宋_GB2312" w:eastAsia="仿宋_GB2312" w:cs="仿宋_GB2312"/>
                <w:color w:val="auto"/>
                <w:sz w:val="24"/>
              </w:rPr>
            </w:pPr>
          </w:p>
        </w:tc>
        <w:tc>
          <w:tcPr>
            <w:tcW w:w="840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1.完成分管领导下达的任务指示，对部门的安全生产工作负责；</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2.按照职责分工，组织开展部门安全生产监督管理工作；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3.部署、推进分管领导下达的有关安全生产工作要求、工作任务，并定期汇报工作进度；</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4.组织本部门安全会议的筹备、安全活动的策划和开展；</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5.关注部门职工职业健康，依法实施职业危害劳动保护；</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6.协助、参与安全生产事故调查处理、分析；</w:t>
            </w:r>
          </w:p>
          <w:p>
            <w:pPr>
              <w:spacing w:line="280" w:lineRule="exact"/>
              <w:rPr>
                <w:rFonts w:hint="default" w:ascii="仿宋_GB2312" w:hAnsi="仿宋_GB2312" w:eastAsia="仿宋_GB2312" w:cs="仿宋_GB2312"/>
                <w:color w:val="auto"/>
                <w:sz w:val="24"/>
                <w:lang w:val="en-US" w:eastAsia="zh-CN"/>
              </w:rPr>
            </w:pPr>
            <w:r>
              <w:rPr>
                <w:rFonts w:hint="eastAsia" w:ascii="方正仿宋_GBK" w:hAnsi="方正仿宋_GBK" w:eastAsia="方正仿宋_GBK" w:cs="方正仿宋_GBK"/>
                <w:sz w:val="24"/>
                <w:lang w:val="en-US" w:eastAsia="zh-CN"/>
              </w:rPr>
              <w:t>7.……。</w:t>
            </w:r>
          </w:p>
        </w:tc>
        <w:tc>
          <w:tcPr>
            <w:tcW w:w="1520" w:type="dxa"/>
          </w:tcPr>
          <w:p>
            <w:pPr>
              <w:rPr>
                <w:rFonts w:ascii="仿宋_GB2312" w:hAnsi="仿宋_GB2312" w:eastAsia="仿宋_GB2312" w:cs="仿宋_GB2312"/>
                <w:sz w:val="24"/>
              </w:rPr>
            </w:pPr>
          </w:p>
        </w:tc>
      </w:tr>
    </w:tbl>
    <w:p>
      <w:pPr>
        <w:sectPr>
          <w:pgSz w:w="16838" w:h="11906" w:orient="landscape"/>
          <w:pgMar w:top="1417" w:right="1417" w:bottom="1417" w:left="1417" w:header="851" w:footer="992" w:gutter="0"/>
          <w:pgNumType w:fmt="decimal"/>
          <w:cols w:space="425" w:num="1"/>
          <w:docGrid w:type="lines" w:linePitch="312" w:charSpace="0"/>
        </w:sectPr>
      </w:pPr>
    </w:p>
    <w:p>
      <w:pPr>
        <w:spacing w:after="156" w:afterLines="50"/>
        <w:jc w:val="center"/>
        <w:rPr>
          <w:rFonts w:hint="eastAsia" w:ascii="Times New Roman" w:hAnsi="Times New Roman" w:eastAsia="方正小标宋简体" w:cs="Times New Roman"/>
          <w:bCs/>
          <w:kern w:val="2"/>
          <w:sz w:val="36"/>
          <w:szCs w:val="36"/>
          <w:lang w:val="en-US" w:eastAsia="zh-CN" w:bidi="ar-SA"/>
        </w:rPr>
      </w:pPr>
      <w:r>
        <w:rPr>
          <w:rFonts w:hint="eastAsia" w:ascii="Times New Roman" w:hAnsi="Times New Roman" w:eastAsia="方正小标宋简体" w:cs="Times New Roman"/>
          <w:bCs/>
          <w:kern w:val="2"/>
          <w:sz w:val="36"/>
          <w:szCs w:val="36"/>
          <w:lang w:val="en-US" w:eastAsia="zh-CN" w:bidi="ar-SA"/>
        </w:rPr>
        <w:t>项目经理安全生产责任清单</w:t>
      </w:r>
    </w:p>
    <w:tbl>
      <w:tblPr>
        <w:tblStyle w:val="9"/>
        <w:tblW w:w="15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4820"/>
        <w:gridCol w:w="842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Pr>
          <w:p>
            <w:pPr>
              <w:jc w:val="center"/>
              <w:rPr>
                <w:rFonts w:hint="eastAsia" w:ascii="黑体" w:hAnsi="黑体" w:eastAsia="黑体" w:cs="黑体"/>
                <w:b w:val="0"/>
                <w:bCs w:val="0"/>
                <w:sz w:val="24"/>
              </w:rPr>
            </w:pPr>
            <w:r>
              <w:rPr>
                <w:rFonts w:hint="eastAsia" w:ascii="黑体" w:hAnsi="黑体" w:eastAsia="黑体" w:cs="黑体"/>
                <w:b w:val="0"/>
                <w:bCs w:val="0"/>
                <w:sz w:val="24"/>
              </w:rPr>
              <w:t>序号</w:t>
            </w:r>
          </w:p>
        </w:tc>
        <w:tc>
          <w:tcPr>
            <w:tcW w:w="4820"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责任清单</w:t>
            </w:r>
          </w:p>
        </w:tc>
        <w:tc>
          <w:tcPr>
            <w:tcW w:w="8422"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履职清单</w:t>
            </w:r>
          </w:p>
        </w:tc>
        <w:tc>
          <w:tcPr>
            <w:tcW w:w="1514"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4" w:hRule="atLeast"/>
          <w:jc w:val="center"/>
        </w:trPr>
        <w:tc>
          <w:tcPr>
            <w:tcW w:w="636" w:type="dxa"/>
            <w:vAlign w:val="center"/>
          </w:tcPr>
          <w:p>
            <w:pPr>
              <w:jc w:val="center"/>
              <w:rPr>
                <w:rFonts w:hint="default" w:ascii="仿宋_GB2312" w:hAnsi="仿宋_GB2312" w:eastAsia="仿宋_GB2312" w:cs="仿宋_GB2312"/>
                <w:sz w:val="24"/>
                <w:lang w:val="en-US" w:eastAsia="zh-CN"/>
              </w:rPr>
            </w:pPr>
            <w:r>
              <w:rPr>
                <w:rFonts w:hint="eastAsia" w:eastAsia="仿宋_GB2312"/>
                <w:sz w:val="24"/>
                <w:lang w:val="en-US" w:eastAsia="zh-CN"/>
              </w:rPr>
              <w:t>2-7</w:t>
            </w:r>
          </w:p>
        </w:tc>
        <w:tc>
          <w:tcPr>
            <w:tcW w:w="4820"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1.全面负责项目安全生产管理；</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2.建立管理机构、落实安全生产措施计划；</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3.组织拟订各类计划、规程、措施、预案；</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4.全面负责对工程项目安全生产检查、监督；</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5.组织并落实新进场人员安全生产教育培训，防范职业危害；</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6.及时、如实报告生产安全事故；</w:t>
            </w:r>
          </w:p>
          <w:p>
            <w:pPr>
              <w:spacing w:line="280" w:lineRule="exact"/>
              <w:rPr>
                <w:rFonts w:hint="eastAsia" w:ascii="仿宋_GB2312" w:hAnsi="仿宋_GB2312" w:eastAsia="仿宋_GB2312" w:cs="仿宋_GB2312"/>
                <w:sz w:val="24"/>
              </w:rPr>
            </w:pPr>
            <w:r>
              <w:rPr>
                <w:rFonts w:hint="eastAsia" w:ascii="方正仿宋_GBK" w:hAnsi="方正仿宋_GBK" w:eastAsia="方正仿宋_GBK" w:cs="方正仿宋_GBK"/>
                <w:sz w:val="24"/>
                <w:lang w:val="en-US" w:eastAsia="zh-CN"/>
              </w:rPr>
              <w:t>7.……。</w:t>
            </w:r>
          </w:p>
        </w:tc>
        <w:tc>
          <w:tcPr>
            <w:tcW w:w="8422"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1.全面负责本项目部的安全生产；完成企业下达的安全责任目标；</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2.保证安全生产的法律、法规、规章、标准和企业的规程、制度在项目部的贯彻执行，把安全生产列入议事日程，做到工程项目生产与安全生产同时计划、布置、检查、总结和评比；</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3.健全本工程项目的安全管理机构，配备符合规定的各级管理人员；</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4.负责落实企业的安全操作规程和制度，落实安全生产的措施计划，确保安全文明施工措施费的足额投入；</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5.组织拟订本工程项目的安全生产年度、季度、月度计划；</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6.组织拟订本工程项目的安全生产教育培训计划，做好员工的安全生产教育培训；</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7.组织拟订本工程项目的安全生产规章制度、操作规程、生产安全事故应急救援预案和岗位应急处置措施，组织应急救援演练；</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8.规划工程项目的安全生产管理工作，每周至少一次，组织开展安全风险排查、评估和管控，发现事故隐患及时消除，不能消除的应立即上报；</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9.发现重大事故隐患时，采取部分停产或全部停产措施；</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10.接到事故报告后，保护现场，立即采取有效措施救援，并及时上报分管负责人；</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11.严格实施企业工会下达的职业病危害因素防治管控措施，做好作业场所的劳动防护工作，预防和消除职业病危害因素；</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12.组织项目管理人员作业场所的职业危害进行检查，确保劳动防护、保护用品的合法性，保证其满足标准要求，监督劳动防护用品的正确佩戴和使用；</w:t>
            </w:r>
          </w:p>
          <w:p>
            <w:pPr>
              <w:spacing w:line="280" w:lineRule="exact"/>
              <w:rPr>
                <w:rFonts w:hint="eastAsia" w:ascii="仿宋_GB2312" w:hAnsi="仿宋_GB2312" w:eastAsia="仿宋_GB2312" w:cs="仿宋_GB2312"/>
                <w:sz w:val="24"/>
              </w:rPr>
            </w:pPr>
            <w:r>
              <w:rPr>
                <w:rFonts w:hint="eastAsia" w:ascii="方正仿宋_GBK" w:hAnsi="方正仿宋_GBK" w:eastAsia="方正仿宋_GBK" w:cs="方正仿宋_GBK"/>
                <w:sz w:val="24"/>
                <w:lang w:val="en-US" w:eastAsia="zh-CN"/>
              </w:rPr>
              <w:t>13.……。</w:t>
            </w:r>
          </w:p>
        </w:tc>
        <w:tc>
          <w:tcPr>
            <w:tcW w:w="1514" w:type="dxa"/>
          </w:tcPr>
          <w:p>
            <w:pPr>
              <w:rPr>
                <w:rFonts w:ascii="仿宋_GB2312" w:hAnsi="仿宋_GB2312" w:eastAsia="仿宋_GB2312" w:cs="仿宋_GB2312"/>
                <w:sz w:val="24"/>
              </w:rPr>
            </w:pPr>
          </w:p>
        </w:tc>
      </w:tr>
    </w:tbl>
    <w:p>
      <w:pPr>
        <w:spacing w:after="156" w:afterLines="50"/>
        <w:jc w:val="center"/>
        <w:rPr>
          <w:rFonts w:ascii="方正小标宋_GBK" w:hAnsi="方正小标宋_GBK" w:eastAsia="方正小标宋_GBK" w:cs="方正小标宋_GBK"/>
          <w:color w:val="auto"/>
          <w:sz w:val="36"/>
          <w:szCs w:val="36"/>
        </w:rPr>
      </w:pPr>
      <w:r>
        <w:rPr>
          <w:rFonts w:hint="eastAsia" w:ascii="Times New Roman" w:hAnsi="Times New Roman" w:eastAsia="方正小标宋简体" w:cs="Times New Roman"/>
          <w:b w:val="0"/>
          <w:bCs/>
          <w:kern w:val="2"/>
          <w:sz w:val="36"/>
          <w:szCs w:val="36"/>
          <w:lang w:val="en-US" w:eastAsia="zh-CN" w:bidi="ar-SA"/>
        </w:rPr>
        <w:t>项目技术负责人安全生产责任清单</w:t>
      </w:r>
    </w:p>
    <w:tbl>
      <w:tblPr>
        <w:tblStyle w:val="9"/>
        <w:tblW w:w="15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4820"/>
        <w:gridCol w:w="842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Pr>
          <w:p>
            <w:pPr>
              <w:jc w:val="center"/>
              <w:rPr>
                <w:rFonts w:hint="eastAsia" w:ascii="黑体" w:hAnsi="黑体" w:eastAsia="黑体" w:cs="黑体"/>
                <w:b w:val="0"/>
                <w:bCs w:val="0"/>
                <w:sz w:val="24"/>
              </w:rPr>
            </w:pPr>
            <w:r>
              <w:rPr>
                <w:rFonts w:hint="eastAsia" w:ascii="黑体" w:hAnsi="黑体" w:eastAsia="黑体" w:cs="黑体"/>
                <w:b w:val="0"/>
                <w:bCs w:val="0"/>
                <w:sz w:val="24"/>
              </w:rPr>
              <w:t>序号</w:t>
            </w:r>
          </w:p>
        </w:tc>
        <w:tc>
          <w:tcPr>
            <w:tcW w:w="4820"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责任清单</w:t>
            </w:r>
          </w:p>
        </w:tc>
        <w:tc>
          <w:tcPr>
            <w:tcW w:w="8422"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履职清单</w:t>
            </w:r>
          </w:p>
        </w:tc>
        <w:tc>
          <w:tcPr>
            <w:tcW w:w="1514"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1" w:hRule="atLeast"/>
          <w:jc w:val="center"/>
        </w:trPr>
        <w:tc>
          <w:tcPr>
            <w:tcW w:w="636" w:type="dxa"/>
            <w:vAlign w:val="center"/>
          </w:tcPr>
          <w:p>
            <w:pPr>
              <w:rPr>
                <w:rFonts w:hint="default" w:ascii="仿宋_GB2312" w:hAnsi="仿宋_GB2312" w:eastAsia="仿宋_GB2312" w:cs="仿宋_GB2312"/>
                <w:sz w:val="24"/>
                <w:lang w:val="en-US" w:eastAsia="zh-CN"/>
              </w:rPr>
            </w:pPr>
            <w:r>
              <w:rPr>
                <w:rFonts w:hint="eastAsia" w:eastAsia="仿宋_GB2312"/>
                <w:sz w:val="24"/>
                <w:lang w:val="en-US" w:eastAsia="zh-CN"/>
              </w:rPr>
              <w:t>2-8</w:t>
            </w:r>
          </w:p>
        </w:tc>
        <w:tc>
          <w:tcPr>
            <w:tcW w:w="4820"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1.贯彻执行国家和上级有关劳动保护安全生产方面的条例、规定、规范和技术标准，对本项目施工中的一切安全技术上的问题负全面的责任；</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2.组织编制施工组织设计、安全生产施工方案及危险性较大分部分项工程等专项施工方案，并监督实施；</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3.负责编制项目安全生产组织设计及安全技术交底工作，并作好交底签字手续入档；</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4.参加项目安全生产检查，对隐患整改提供技术支持；</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5.参加事故应急预案，配合事故调查；</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w:t>
            </w:r>
          </w:p>
          <w:p>
            <w:pPr>
              <w:jc w:val="both"/>
              <w:rPr>
                <w:rFonts w:hint="eastAsia" w:ascii="仿宋_GB2312" w:hAnsi="仿宋_GB2312" w:eastAsia="仿宋_GB2312" w:cs="仿宋_GB2312"/>
                <w:color w:val="auto"/>
                <w:sz w:val="24"/>
              </w:rPr>
            </w:pPr>
          </w:p>
          <w:p>
            <w:pPr>
              <w:jc w:val="both"/>
              <w:rPr>
                <w:rFonts w:hint="eastAsia" w:ascii="仿宋_GB2312" w:hAnsi="仿宋_GB2312" w:eastAsia="仿宋_GB2312" w:cs="仿宋_GB2312"/>
                <w:color w:val="auto"/>
                <w:sz w:val="24"/>
              </w:rPr>
            </w:pPr>
          </w:p>
        </w:tc>
        <w:tc>
          <w:tcPr>
            <w:tcW w:w="8422"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1.认真执行各级政府颁发的有关安全生产的方针政策、法规标准及本单位制定的各项安全生产规章制度，使施工项目的安全生产达到标准化、规范化；</w:t>
            </w:r>
          </w:p>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2.组织编制施工组织设计、安全生产应急预案、重大危险源监控措施、（超过一定规模）危险性较大分部分项工程专项施工方案等，并监督实施；</w:t>
            </w:r>
          </w:p>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3.报审、报批专项方案，参与组织超过一定规模的危险性较大的分部分项工程专家论证，对管理人员、施工班组及作业人员就专项方案进行专项安全技术交底，对专项方案的实施情况进行监督、指导；</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4.针对新工艺、新技术、新设备、新施工方法编制相应的安全技术措施和安全操作规程，做好安全技术交底，保证生产安全；</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5.每月定期参加项目安全生产、文明施工工作会议。参加定期的安全生产检查，对查出的事故隐患提出技术性的整改措施，并监督检查执行情况；</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6.参加项目脚手架、模板工程、大型机械设备、施工用电、施工机械、“三宝”及“四口”防护等的检查验收工作，并作好交验签字手续；</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7.按照应急预案分工，做好应对工作。对项目发生的生产安全事故，针对事故原因，编制出预防事故再次发生的安全技术措施。</w:t>
            </w:r>
          </w:p>
          <w:p>
            <w:pPr>
              <w:spacing w:line="280" w:lineRule="exact"/>
              <w:rPr>
                <w:rFonts w:hint="eastAsia" w:ascii="仿宋_GB2312" w:hAnsi="仿宋_GB2312" w:eastAsia="仿宋_GB2312" w:cs="仿宋_GB2312"/>
                <w:color w:val="auto"/>
                <w:sz w:val="24"/>
              </w:rPr>
            </w:pPr>
            <w:r>
              <w:rPr>
                <w:rFonts w:hint="eastAsia" w:ascii="方正仿宋_GBK" w:hAnsi="方正仿宋_GBK" w:eastAsia="方正仿宋_GBK" w:cs="方正仿宋_GBK"/>
                <w:sz w:val="24"/>
                <w:lang w:val="en-US" w:eastAsia="zh-CN"/>
              </w:rPr>
              <w:t>8.……。</w:t>
            </w:r>
          </w:p>
        </w:tc>
        <w:tc>
          <w:tcPr>
            <w:tcW w:w="1514" w:type="dxa"/>
          </w:tcPr>
          <w:p>
            <w:pPr>
              <w:rPr>
                <w:rFonts w:ascii="仿宋_GB2312" w:hAnsi="仿宋_GB2312" w:eastAsia="仿宋_GB2312" w:cs="仿宋_GB2312"/>
                <w:sz w:val="24"/>
              </w:rPr>
            </w:pPr>
          </w:p>
        </w:tc>
      </w:tr>
    </w:tbl>
    <w:p>
      <w:pPr>
        <w:pStyle w:val="2"/>
        <w:ind w:left="0" w:leftChars="0" w:firstLine="0" w:firstLineChars="0"/>
      </w:pPr>
    </w:p>
    <w:p>
      <w:pPr>
        <w:spacing w:after="156" w:afterLines="50"/>
        <w:jc w:val="center"/>
        <w:rPr>
          <w:rFonts w:hint="eastAsia" w:ascii="Times New Roman" w:hAnsi="Times New Roman" w:eastAsia="方正小标宋简体" w:cs="Times New Roman"/>
          <w:b w:val="0"/>
          <w:bCs/>
          <w:kern w:val="2"/>
          <w:sz w:val="36"/>
          <w:szCs w:val="36"/>
          <w:lang w:val="en-US" w:eastAsia="zh-CN" w:bidi="ar-SA"/>
        </w:rPr>
      </w:pPr>
      <w:r>
        <w:rPr>
          <w:rFonts w:hint="eastAsia" w:ascii="Times New Roman" w:hAnsi="Times New Roman" w:eastAsia="方正小标宋简体" w:cs="Times New Roman"/>
          <w:b w:val="0"/>
          <w:bCs/>
          <w:kern w:val="2"/>
          <w:sz w:val="36"/>
          <w:szCs w:val="36"/>
          <w:lang w:val="en-US" w:eastAsia="zh-CN" w:bidi="ar-SA"/>
        </w:rPr>
        <w:t>项目安全负责人安全生产责任清单</w:t>
      </w:r>
    </w:p>
    <w:tbl>
      <w:tblPr>
        <w:tblStyle w:val="9"/>
        <w:tblW w:w="15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4820"/>
        <w:gridCol w:w="842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Pr>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4820" w:type="dxa"/>
            <w:vAlign w:val="center"/>
          </w:tcPr>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责任清单</w:t>
            </w:r>
          </w:p>
        </w:tc>
        <w:tc>
          <w:tcPr>
            <w:tcW w:w="8422" w:type="dxa"/>
            <w:vAlign w:val="center"/>
          </w:tcPr>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履职清单</w:t>
            </w:r>
          </w:p>
        </w:tc>
        <w:tc>
          <w:tcPr>
            <w:tcW w:w="1514" w:type="dxa"/>
            <w:vAlign w:val="center"/>
          </w:tcPr>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7" w:hRule="atLeast"/>
          <w:jc w:val="center"/>
        </w:trPr>
        <w:tc>
          <w:tcPr>
            <w:tcW w:w="636" w:type="dxa"/>
            <w:vAlign w:val="center"/>
          </w:tcPr>
          <w:p>
            <w:pPr>
              <w:rPr>
                <w:rFonts w:hint="default" w:eastAsia="宋体"/>
                <w:lang w:val="en-US" w:eastAsia="zh-CN"/>
              </w:rPr>
            </w:pPr>
            <w:r>
              <w:rPr>
                <w:rFonts w:hint="eastAsia" w:eastAsia="仿宋_GB2312"/>
                <w:sz w:val="24"/>
                <w:lang w:val="en-US" w:eastAsia="zh-CN"/>
              </w:rPr>
              <w:t>2-9</w:t>
            </w:r>
          </w:p>
        </w:tc>
        <w:tc>
          <w:tcPr>
            <w:tcW w:w="4820"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1.负责施工现场安全生产日常监督检查并做好检查记录；</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2.现场监督危险性较大工程安全专项施工方案实施情况；</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3.对作业人员违规违章行为予以纠正和处理；</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4.对施工现场存在的事故隐患进行督促整改；</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5.对发现的重大事故隐患，向企业安全生产管理部门报告；</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6.依法依规报告生产安全事故；</w:t>
            </w:r>
          </w:p>
          <w:p>
            <w:pPr>
              <w:spacing w:line="280" w:lineRule="exact"/>
              <w:rPr>
                <w:rFonts w:hint="eastAsia" w:ascii="仿宋_GB2312" w:hAnsi="仿宋_GB2312" w:eastAsia="仿宋_GB2312" w:cs="仿宋_GB2312"/>
                <w:sz w:val="24"/>
              </w:rPr>
            </w:pPr>
            <w:r>
              <w:rPr>
                <w:rFonts w:hint="eastAsia" w:ascii="方正仿宋_GBK" w:hAnsi="方正仿宋_GBK" w:eastAsia="方正仿宋_GBK" w:cs="方正仿宋_GBK"/>
                <w:sz w:val="24"/>
                <w:lang w:val="en-US" w:eastAsia="zh-CN"/>
              </w:rPr>
              <w:t>7.……。</w:t>
            </w:r>
          </w:p>
        </w:tc>
        <w:tc>
          <w:tcPr>
            <w:tcW w:w="8422"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1.认真宣传、贯彻安全生产法律法规、标准规范，检查督促执行；</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2.参与制订项目有关安全生产管理制度、安全技术措施和操作规程，督促落实并检查执行情况；</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3.参加审查项目安全措施费计划，专项安全施工设计和安全技术措施，并对执行情况进行监督。参加设备设施的验收和危险性较大的分部分项工程的验收；</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每天进行安全巡查，及时纠正和查处违章指挥、违规操作、违反安全生产纪律的行为，并填写安全日志。对施工现场存在的事故隐患有权责令纠正和整改，对重大事故隐患有权下达局部停工整改决定，并及时向企业安全生产管理部门报告；</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5.对危险性较大工程安全专项施工方案实施过程进行旁站监督；</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 xml:space="preserve">6.参加现场机械设备、电力设施、安全防护设施和消防设施的验收； </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7.对各类检查中发现的安全隐患督促落实整改，对整改情况进行复查验收；</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8.组织项目日常安全教育，督促班组开展班前安全活动；</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 xml:space="preserve">9.发生生产安全事故，要立即报告，参与抢救，保护现场，并对事故的经过、应急、处理过程做好详细记录； </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10.建立项目安全管理资料档案，如实记录和收集安全检查、交底、验收、教育培训及其它安全活动的资料；</w:t>
            </w:r>
          </w:p>
          <w:p>
            <w:pPr>
              <w:spacing w:line="280" w:lineRule="exact"/>
              <w:rPr>
                <w:rFonts w:hint="eastAsia" w:ascii="仿宋_GB2312" w:hAnsi="仿宋_GB2312" w:eastAsia="仿宋_GB2312" w:cs="仿宋_GB2312"/>
                <w:sz w:val="24"/>
              </w:rPr>
            </w:pPr>
            <w:r>
              <w:rPr>
                <w:rFonts w:hint="eastAsia" w:ascii="方正仿宋_GBK" w:hAnsi="方正仿宋_GBK" w:eastAsia="方正仿宋_GBK" w:cs="方正仿宋_GBK"/>
                <w:sz w:val="24"/>
                <w:lang w:val="en-US" w:eastAsia="zh-CN"/>
              </w:rPr>
              <w:t>11.……。</w:t>
            </w:r>
          </w:p>
        </w:tc>
        <w:tc>
          <w:tcPr>
            <w:tcW w:w="1514" w:type="dxa"/>
          </w:tcPr>
          <w:p/>
        </w:tc>
      </w:tr>
    </w:tbl>
    <w:p>
      <w:pPr>
        <w:pStyle w:val="2"/>
        <w:ind w:left="420"/>
        <w:rPr>
          <w:rFonts w:ascii="方正小标宋_GBK" w:hAnsi="方正小标宋_GBK" w:eastAsia="方正小标宋_GBK" w:cs="方正小标宋_GBK"/>
          <w:sz w:val="36"/>
          <w:szCs w:val="36"/>
        </w:rPr>
      </w:pPr>
    </w:p>
    <w:p>
      <w:pPr>
        <w:pStyle w:val="2"/>
        <w:ind w:left="0" w:leftChars="0" w:firstLine="0" w:firstLineChars="0"/>
      </w:pPr>
    </w:p>
    <w:p>
      <w:pPr>
        <w:spacing w:after="156" w:afterLines="50"/>
        <w:jc w:val="center"/>
        <w:rPr>
          <w:rFonts w:hint="eastAsia" w:ascii="Times New Roman" w:hAnsi="Times New Roman" w:eastAsia="方正小标宋简体" w:cs="Times New Roman"/>
          <w:b w:val="0"/>
          <w:bCs/>
          <w:kern w:val="2"/>
          <w:sz w:val="36"/>
          <w:szCs w:val="36"/>
          <w:lang w:val="en-US" w:eastAsia="zh-CN" w:bidi="ar-SA"/>
        </w:rPr>
      </w:pPr>
      <w:r>
        <w:rPr>
          <w:rFonts w:hint="eastAsia" w:ascii="Times New Roman" w:hAnsi="Times New Roman" w:eastAsia="方正小标宋简体" w:cs="Times New Roman"/>
          <w:b w:val="0"/>
          <w:bCs/>
          <w:kern w:val="2"/>
          <w:sz w:val="36"/>
          <w:szCs w:val="36"/>
          <w:lang w:val="en-US" w:eastAsia="zh-CN" w:bidi="ar-SA"/>
        </w:rPr>
        <w:t>项目专职安全管理人员安全生产责任清单</w:t>
      </w:r>
    </w:p>
    <w:tbl>
      <w:tblPr>
        <w:tblStyle w:val="9"/>
        <w:tblW w:w="15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4789"/>
        <w:gridCol w:w="7626"/>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序</w:t>
            </w:r>
          </w:p>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号</w:t>
            </w:r>
          </w:p>
        </w:tc>
        <w:tc>
          <w:tcPr>
            <w:tcW w:w="4813" w:type="dxa"/>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责任清单</w:t>
            </w:r>
          </w:p>
        </w:tc>
        <w:tc>
          <w:tcPr>
            <w:tcW w:w="7665" w:type="dxa"/>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履职清单</w:t>
            </w:r>
          </w:p>
        </w:tc>
        <w:tc>
          <w:tcPr>
            <w:tcW w:w="2257" w:type="dxa"/>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8" w:hRule="atLeast"/>
          <w:jc w:val="center"/>
        </w:trPr>
        <w:tc>
          <w:tcPr>
            <w:tcW w:w="734"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eastAsia="仿宋_GB2312"/>
                <w:sz w:val="24"/>
                <w:lang w:val="en-US" w:eastAsia="zh-CN"/>
              </w:rPr>
              <w:t>2-10</w:t>
            </w:r>
          </w:p>
        </w:tc>
        <w:tc>
          <w:tcPr>
            <w:tcW w:w="4813"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1.负责贯彻执行国家、地方政府有关安全生产、劳动保护等法律法规和方针政策及上级有关安全方面的文件精神、管理办法、规章制度等并监督检查贯彻落实情况；</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2.负责组织对本项目全体人员有关安全方面的教育培训工作，并做好相关记录；</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3.负责对劳动保护用品的质量和使用进行监督检查，参与相关部门的安全技术交底；</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4.负责施工现场安全生产日常检查并做好检查记录；</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5.完成领导交办的其它工作；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w:t>
            </w: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tc>
        <w:tc>
          <w:tcPr>
            <w:tcW w:w="7665" w:type="dxa"/>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1.执行国家、地方有关安全生产的法律、法规、标准规范、规程和公司各项安全管理制度，并监督检查执行情况；</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2.具体负责工程项目的专职安全管理和文明施工工作；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 xml:space="preserve">3.落实工程项目职工的安全教育工作，负责监督做好入场施工人员的安全教育，督促检查班组、岗位安全教育的执行情况； </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4.安排好本工程项目的“安全日”活动，按规定要求组织预防事故演习；</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6.每周定期检查工程项目动火、动土、有限空间、临时用电（用气）、高处作业、起重作业、设备检维修等高危险性作业安全措施落实情况，确保全过程安全；</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日常深入现场检查，及时排查安全风险和事故隐患，制止违章作业，对紧急情况和不听劝阻者，有权停止其工作，并立即报请领导处理；对进入施工现场的劳动防护用品进行检查，不合格品严禁使用；并监督检查劳动防护用品的正确佩戴和使用；</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8.负责本工程项目的安全设施、防护器材、灭火器材和事故隐患的管理，掌握本工程职业病危害情况，提出改进意见和建议；</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9.对各工种安全协管员实行业务指导；</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10.协助建立、整理、保存安全管理资料和档案。参与工程项目生产安全事故的调查处理，并负责生产事故的统计分析和上报工作；</w:t>
            </w:r>
          </w:p>
          <w:p>
            <w:pPr>
              <w:spacing w:line="280" w:lineRule="exact"/>
              <w:rPr>
                <w:rFonts w:hint="eastAsia" w:ascii="仿宋_GB2312" w:hAnsi="仿宋_GB2312" w:eastAsia="仿宋_GB2312" w:cs="仿宋_GB2312"/>
                <w:sz w:val="24"/>
                <w:szCs w:val="24"/>
                <w:vertAlign w:val="baseline"/>
                <w:lang w:val="en-US" w:eastAsia="zh-CN"/>
              </w:rPr>
            </w:pPr>
            <w:r>
              <w:rPr>
                <w:rFonts w:hint="eastAsia" w:ascii="方正仿宋_GBK" w:hAnsi="方正仿宋_GBK" w:eastAsia="方正仿宋_GBK" w:cs="方正仿宋_GBK"/>
                <w:sz w:val="24"/>
                <w:lang w:val="en-US" w:eastAsia="zh-CN"/>
              </w:rPr>
              <w:t>11.……。</w:t>
            </w:r>
          </w:p>
        </w:tc>
        <w:tc>
          <w:tcPr>
            <w:tcW w:w="2257" w:type="dxa"/>
          </w:tcPr>
          <w:p>
            <w:pPr>
              <w:jc w:val="both"/>
              <w:rPr>
                <w:rFonts w:hint="eastAsia" w:ascii="仿宋_GB2312" w:hAnsi="仿宋_GB2312" w:eastAsia="仿宋_GB2312" w:cs="仿宋_GB2312"/>
                <w:sz w:val="24"/>
                <w:szCs w:val="24"/>
                <w:vertAlign w:val="baseline"/>
                <w:lang w:val="en-US" w:eastAsia="zh-CN"/>
              </w:rPr>
            </w:pPr>
          </w:p>
        </w:tc>
      </w:tr>
    </w:tbl>
    <w:p>
      <w:pPr>
        <w:spacing w:after="156" w:afterLines="50"/>
        <w:jc w:val="center"/>
        <w:rPr>
          <w:rFonts w:hint="eastAsia" w:ascii="方正小标宋_GBK" w:hAnsi="方正小标宋_GBK" w:eastAsia="方正小标宋_GBK" w:cs="方正小标宋_GBK"/>
          <w:color w:val="auto"/>
          <w:sz w:val="36"/>
          <w:szCs w:val="36"/>
        </w:rPr>
      </w:pPr>
    </w:p>
    <w:p>
      <w:pPr>
        <w:spacing w:after="156" w:afterLines="50"/>
        <w:jc w:val="center"/>
        <w:rPr>
          <w:rFonts w:hint="eastAsia" w:ascii="方正小标宋_GBK" w:hAnsi="方正小标宋_GBK" w:eastAsia="方正小标宋_GBK" w:cs="方正小标宋_GBK"/>
          <w:color w:val="auto"/>
          <w:sz w:val="36"/>
          <w:szCs w:val="36"/>
        </w:rPr>
      </w:pPr>
    </w:p>
    <w:p>
      <w:pPr>
        <w:spacing w:after="156" w:afterLines="50"/>
        <w:jc w:val="center"/>
        <w:rPr>
          <w:rFonts w:hint="eastAsia" w:ascii="Times New Roman" w:hAnsi="Times New Roman" w:eastAsia="方正小标宋简体" w:cs="Times New Roman"/>
          <w:b w:val="0"/>
          <w:bCs/>
          <w:kern w:val="2"/>
          <w:sz w:val="36"/>
          <w:szCs w:val="36"/>
          <w:lang w:val="en-US" w:eastAsia="zh-CN" w:bidi="ar-SA"/>
        </w:rPr>
      </w:pPr>
      <w:r>
        <w:rPr>
          <w:rFonts w:hint="eastAsia" w:ascii="Times New Roman" w:hAnsi="Times New Roman" w:eastAsia="方正小标宋简体" w:cs="Times New Roman"/>
          <w:b w:val="0"/>
          <w:bCs/>
          <w:kern w:val="2"/>
          <w:sz w:val="36"/>
          <w:szCs w:val="36"/>
          <w:lang w:val="en-US" w:eastAsia="zh-CN" w:bidi="ar-SA"/>
        </w:rPr>
        <w:t>项目生产负责人安全生产责任清单</w:t>
      </w:r>
    </w:p>
    <w:tbl>
      <w:tblPr>
        <w:tblStyle w:val="9"/>
        <w:tblW w:w="15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4800"/>
        <w:gridCol w:w="8387"/>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Pr>
          <w:p>
            <w:pPr>
              <w:jc w:val="center"/>
              <w:rPr>
                <w:rFonts w:hint="eastAsia" w:ascii="黑体" w:hAnsi="黑体" w:eastAsia="黑体" w:cs="黑体"/>
                <w:b w:val="0"/>
                <w:bCs w:val="0"/>
                <w:sz w:val="24"/>
              </w:rPr>
            </w:pPr>
            <w:r>
              <w:rPr>
                <w:rFonts w:hint="eastAsia" w:ascii="黑体" w:hAnsi="黑体" w:eastAsia="黑体" w:cs="黑体"/>
                <w:b w:val="0"/>
                <w:bCs w:val="0"/>
                <w:sz w:val="24"/>
              </w:rPr>
              <w:t>序</w:t>
            </w:r>
          </w:p>
          <w:p>
            <w:pPr>
              <w:jc w:val="center"/>
              <w:rPr>
                <w:rFonts w:hint="eastAsia" w:ascii="黑体" w:hAnsi="黑体" w:eastAsia="黑体" w:cs="黑体"/>
                <w:b w:val="0"/>
                <w:bCs w:val="0"/>
                <w:sz w:val="24"/>
              </w:rPr>
            </w:pPr>
            <w:r>
              <w:rPr>
                <w:rFonts w:hint="eastAsia" w:ascii="黑体" w:hAnsi="黑体" w:eastAsia="黑体" w:cs="黑体"/>
                <w:b w:val="0"/>
                <w:bCs w:val="0"/>
                <w:sz w:val="24"/>
              </w:rPr>
              <w:t>号</w:t>
            </w:r>
          </w:p>
        </w:tc>
        <w:tc>
          <w:tcPr>
            <w:tcW w:w="4800"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责任清单</w:t>
            </w:r>
          </w:p>
        </w:tc>
        <w:tc>
          <w:tcPr>
            <w:tcW w:w="8387"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履职清单</w:t>
            </w:r>
          </w:p>
        </w:tc>
        <w:tc>
          <w:tcPr>
            <w:tcW w:w="1509"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8" w:hRule="atLeast"/>
          <w:jc w:val="center"/>
        </w:trPr>
        <w:tc>
          <w:tcPr>
            <w:tcW w:w="696" w:type="dxa"/>
            <w:vAlign w:val="center"/>
          </w:tcPr>
          <w:p>
            <w:pPr>
              <w:jc w:val="center"/>
              <w:rPr>
                <w:rFonts w:hint="default" w:ascii="仿宋_GB2312" w:hAnsi="仿宋_GB2312" w:eastAsia="仿宋_GB2312" w:cs="仿宋_GB2312"/>
                <w:sz w:val="24"/>
                <w:lang w:val="en-US" w:eastAsia="zh-CN"/>
              </w:rPr>
            </w:pPr>
            <w:r>
              <w:rPr>
                <w:rFonts w:hint="eastAsia" w:eastAsia="仿宋_GB2312"/>
                <w:sz w:val="24"/>
                <w:lang w:val="en-US" w:eastAsia="zh-CN"/>
              </w:rPr>
              <w:t>2-11</w:t>
            </w:r>
          </w:p>
        </w:tc>
        <w:tc>
          <w:tcPr>
            <w:tcW w:w="4800"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1.执行安全生产的各项规章制度，组织实施各项安技措施并带头遵章守纪；</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2.在项目经理领导下，对所分管的单位工程或分部工程的安全生产负直接责任；</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3.检查安全生产情况和安全设施状况、及时制止违章违纪行为并消除事故隐患；</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4.组织实施安全专项方案和技术措施，检查指导安全技术交底；</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5.组织现场中、大型机械设备、重要安全防护设施的验收；</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6.参加事故应急救援预案，配合事故调查；</w:t>
            </w:r>
          </w:p>
          <w:p>
            <w:pPr>
              <w:spacing w:line="280" w:lineRule="exact"/>
              <w:rPr>
                <w:rFonts w:ascii="仿宋_GB2312" w:hAnsi="仿宋_GB2312" w:eastAsia="仿宋_GB2312" w:cs="仿宋_GB2312"/>
                <w:color w:val="auto"/>
                <w:sz w:val="24"/>
              </w:rPr>
            </w:pPr>
            <w:r>
              <w:rPr>
                <w:rFonts w:hint="eastAsia" w:ascii="方正仿宋_GBK" w:hAnsi="方正仿宋_GBK" w:eastAsia="方正仿宋_GBK" w:cs="方正仿宋_GBK"/>
                <w:sz w:val="24"/>
                <w:lang w:val="en-US" w:eastAsia="zh-CN"/>
              </w:rPr>
              <w:t>7.……。</w:t>
            </w:r>
          </w:p>
        </w:tc>
        <w:tc>
          <w:tcPr>
            <w:tcW w:w="838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1.认真执行国家安全生产方针、政策、规章制度和上级批准的施工组织设计、安全施工方案，拒绝不科学、不安全的生产指令，不违章指挥；</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2.督促检查工程安全技术交底的编制与落实情况；组织落实安全专项施工方案中的安全技术措施；</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3.在确保工作环境安全的情况下，下达生产任务；</w:t>
            </w:r>
          </w:p>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4.及时组织机械设备的进场验收，督促机械管理部门做好验收记录；组织项目重要安全防护设施的验收，督促安全部门做好验收记录；</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5.参加项目每周或每半月一次的安全检查及上级部门的安全检查；</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6.按照应急预案分工，做好应急处置工作；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7.发生生产安全事故，保护好现场，立即采取有效措施组织救援并上报，配合主管部门参与事故调查，参与事故内部调查处理；</w:t>
            </w:r>
          </w:p>
          <w:p>
            <w:pPr>
              <w:spacing w:line="280" w:lineRule="exact"/>
              <w:rPr>
                <w:rFonts w:ascii="仿宋_GB2312" w:hAnsi="仿宋_GB2312" w:eastAsia="仿宋_GB2312" w:cs="仿宋_GB2312"/>
                <w:color w:val="auto"/>
                <w:sz w:val="24"/>
              </w:rPr>
            </w:pPr>
            <w:r>
              <w:rPr>
                <w:rFonts w:hint="eastAsia" w:ascii="方正仿宋_GBK" w:hAnsi="方正仿宋_GBK" w:eastAsia="方正仿宋_GBK" w:cs="方正仿宋_GBK"/>
                <w:sz w:val="24"/>
                <w:lang w:val="en-US" w:eastAsia="zh-CN"/>
              </w:rPr>
              <w:t>8.……。</w:t>
            </w:r>
          </w:p>
        </w:tc>
        <w:tc>
          <w:tcPr>
            <w:tcW w:w="1509" w:type="dxa"/>
          </w:tcPr>
          <w:p>
            <w:pPr>
              <w:rPr>
                <w:rFonts w:ascii="仿宋_GB2312" w:hAnsi="仿宋_GB2312" w:eastAsia="仿宋_GB2312" w:cs="仿宋_GB2312"/>
                <w:sz w:val="24"/>
              </w:rPr>
            </w:pPr>
          </w:p>
        </w:tc>
      </w:tr>
    </w:tbl>
    <w:p>
      <w:pPr>
        <w:spacing w:line="560" w:lineRule="exact"/>
        <w:rPr>
          <w:rFonts w:ascii="方正小标宋_GBK" w:hAnsi="方正小标宋_GBK" w:eastAsia="方正小标宋_GBK" w:cs="方正小标宋_GBK"/>
          <w:sz w:val="36"/>
          <w:szCs w:val="36"/>
        </w:rPr>
      </w:pPr>
    </w:p>
    <w:p>
      <w:pPr>
        <w:spacing w:line="560" w:lineRule="exact"/>
        <w:jc w:val="center"/>
        <w:rPr>
          <w:rFonts w:ascii="方正小标宋_GBK" w:hAnsi="方正小标宋_GBK" w:eastAsia="方正小标宋_GBK" w:cs="方正小标宋_GBK"/>
          <w:sz w:val="36"/>
          <w:szCs w:val="36"/>
        </w:rPr>
      </w:pPr>
    </w:p>
    <w:p>
      <w:pPr>
        <w:spacing w:line="560" w:lineRule="exact"/>
        <w:jc w:val="center"/>
        <w:rPr>
          <w:rFonts w:ascii="方正小标宋_GBK" w:hAnsi="方正小标宋_GBK" w:eastAsia="方正小标宋_GBK" w:cs="方正小标宋_GBK"/>
          <w:sz w:val="36"/>
          <w:szCs w:val="36"/>
        </w:rPr>
      </w:pPr>
    </w:p>
    <w:p>
      <w:pPr>
        <w:sectPr>
          <w:pgSz w:w="16838" w:h="11906" w:orient="landscape"/>
          <w:pgMar w:top="1417" w:right="1417" w:bottom="1417" w:left="1417" w:header="851" w:footer="992" w:gutter="0"/>
          <w:pgNumType w:fmt="decimal"/>
          <w:cols w:space="425" w:num="1"/>
          <w:docGrid w:type="lines" w:linePitch="312" w:charSpace="0"/>
        </w:sectPr>
      </w:pPr>
    </w:p>
    <w:p>
      <w:pPr>
        <w:spacing w:after="156" w:afterLines="50"/>
        <w:jc w:val="center"/>
        <w:rPr>
          <w:rFonts w:hint="eastAsia" w:ascii="Times New Roman" w:hAnsi="Times New Roman" w:eastAsia="方正小标宋简体" w:cs="Times New Roman"/>
          <w:b w:val="0"/>
          <w:bCs/>
          <w:kern w:val="2"/>
          <w:sz w:val="36"/>
          <w:szCs w:val="36"/>
          <w:lang w:val="en-US" w:eastAsia="zh-CN" w:bidi="ar-SA"/>
        </w:rPr>
      </w:pPr>
      <w:r>
        <w:rPr>
          <w:rFonts w:hint="eastAsia" w:ascii="Times New Roman" w:hAnsi="Times New Roman" w:eastAsia="方正小标宋简体" w:cs="Times New Roman"/>
          <w:b w:val="0"/>
          <w:bCs/>
          <w:kern w:val="2"/>
          <w:sz w:val="36"/>
          <w:szCs w:val="36"/>
          <w:lang w:val="en-US" w:eastAsia="zh-CN" w:bidi="ar-SA"/>
        </w:rPr>
        <w:t>机械员安全生产责任清单</w:t>
      </w:r>
    </w:p>
    <w:tbl>
      <w:tblPr>
        <w:tblStyle w:val="9"/>
        <w:tblW w:w="15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4796"/>
        <w:gridCol w:w="837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10" w:type="dxa"/>
          </w:tcPr>
          <w:p>
            <w:pPr>
              <w:jc w:val="center"/>
              <w:rPr>
                <w:rFonts w:hint="eastAsia" w:ascii="黑体" w:hAnsi="黑体" w:eastAsia="黑体" w:cs="黑体"/>
                <w:b w:val="0"/>
                <w:bCs w:val="0"/>
                <w:sz w:val="24"/>
              </w:rPr>
            </w:pPr>
            <w:r>
              <w:rPr>
                <w:rFonts w:hint="eastAsia" w:ascii="黑体" w:hAnsi="黑体" w:eastAsia="黑体" w:cs="黑体"/>
                <w:b w:val="0"/>
                <w:bCs w:val="0"/>
                <w:sz w:val="24"/>
              </w:rPr>
              <w:t>序</w:t>
            </w:r>
          </w:p>
          <w:p>
            <w:pPr>
              <w:jc w:val="center"/>
              <w:rPr>
                <w:rFonts w:hint="eastAsia" w:ascii="黑体" w:hAnsi="黑体" w:eastAsia="黑体" w:cs="黑体"/>
                <w:b w:val="0"/>
                <w:bCs w:val="0"/>
                <w:sz w:val="24"/>
              </w:rPr>
            </w:pPr>
            <w:r>
              <w:rPr>
                <w:rFonts w:hint="eastAsia" w:ascii="黑体" w:hAnsi="黑体" w:eastAsia="黑体" w:cs="黑体"/>
                <w:b w:val="0"/>
                <w:bCs w:val="0"/>
                <w:sz w:val="24"/>
              </w:rPr>
              <w:t>号</w:t>
            </w:r>
          </w:p>
        </w:tc>
        <w:tc>
          <w:tcPr>
            <w:tcW w:w="4796"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责任清单</w:t>
            </w:r>
          </w:p>
        </w:tc>
        <w:tc>
          <w:tcPr>
            <w:tcW w:w="8371"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履职清单</w:t>
            </w:r>
          </w:p>
        </w:tc>
        <w:tc>
          <w:tcPr>
            <w:tcW w:w="1515"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1" w:hRule="atLeast"/>
          <w:jc w:val="center"/>
        </w:trPr>
        <w:tc>
          <w:tcPr>
            <w:tcW w:w="710" w:type="dxa"/>
            <w:vAlign w:val="center"/>
          </w:tcPr>
          <w:p>
            <w:pPr>
              <w:rPr>
                <w:rFonts w:hint="default" w:ascii="仿宋_GB2312" w:hAnsi="仿宋_GB2312" w:eastAsia="仿宋_GB2312" w:cs="仿宋_GB2312"/>
                <w:sz w:val="24"/>
                <w:lang w:val="en-US" w:eastAsia="zh-CN"/>
              </w:rPr>
            </w:pPr>
            <w:r>
              <w:rPr>
                <w:rFonts w:hint="eastAsia" w:eastAsia="仿宋_GB2312"/>
                <w:sz w:val="24"/>
                <w:lang w:val="en-US" w:eastAsia="zh-CN"/>
              </w:rPr>
              <w:t>2-12</w:t>
            </w:r>
          </w:p>
        </w:tc>
        <w:tc>
          <w:tcPr>
            <w:tcW w:w="4796"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1.贯彻执行国家法规、政策，建立机械设备管理制度，并监督实施，确保机械设备在施工中使用安全可靠；</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2.负责落实使用单位对建筑起重机械的管理工作，建立使用过程中的安全技术档案； </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3.组织起重机械作业人员及其相关人员的安全教育和安全技术培训工作； </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4.组织实施日常维护保养和自行检查、全面检查；</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5.负责对建筑起重机械安装、使用、拆卸过程中相关单位的安全管理质量进行督查； </w:t>
            </w:r>
          </w:p>
          <w:p>
            <w:pPr>
              <w:spacing w:line="280" w:lineRule="exact"/>
              <w:rPr>
                <w:rFonts w:ascii="仿宋_GB2312" w:hAnsi="仿宋_GB2312" w:eastAsia="仿宋_GB2312" w:cs="仿宋_GB2312"/>
                <w:sz w:val="24"/>
              </w:rPr>
            </w:pPr>
            <w:r>
              <w:rPr>
                <w:rFonts w:hint="eastAsia" w:ascii="方正仿宋_GBK" w:hAnsi="方正仿宋_GBK" w:eastAsia="方正仿宋_GBK" w:cs="方正仿宋_GBK"/>
                <w:sz w:val="24"/>
                <w:lang w:val="en-US" w:eastAsia="zh-CN"/>
              </w:rPr>
              <w:t>6.检查和纠正起重机械使用中的违章行为；7.……。</w:t>
            </w:r>
          </w:p>
        </w:tc>
        <w:tc>
          <w:tcPr>
            <w:tcW w:w="8371"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1.贯彻执行国家法规、政策、机械设备管理制度，并监督落实，确保机械设备在施工中使用安全可靠；</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2.参与设备安拆方案的审核、群塔方案的编制，负责机械设备台帐的建立；</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3.对机械设备进行定期巡回检查，发现问题，提出整改意见，并监督落实；</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4.负责机械设备的配置、租赁、进场、使用、维修、保养、退场工作，并积极向操作、维修人员宣讲各项制度、规程，确保安全。</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5.参与审查特种设备安装、拆卸单位资质和安全事故应急救援预案、专项施工方案；</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6.参与特种设备安装、拆卸的安全管理和监督检查；</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7.参与施工机械设备的检查验收和安全技术交底，负责特种设备使用备案、登记；</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8.参与组织施工机械设备操作人员的教育培训和资格证书查验，建立机械特种作业人员档案；</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9.负责监督检查施工机械设备的使用和维护保养，检查特种设备安全使用状况；</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10.负责落实施工机械设备安全防护和环境保护措施；</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11.及时报告生产安全事故，并积极参与施工机械设备事故调查、分析和处理；</w:t>
            </w:r>
          </w:p>
          <w:p>
            <w:pPr>
              <w:spacing w:line="280" w:lineRule="exact"/>
              <w:rPr>
                <w:rFonts w:ascii="仿宋_GB2312" w:hAnsi="仿宋_GB2312" w:eastAsia="仿宋_GB2312" w:cs="仿宋_GB2312"/>
                <w:sz w:val="24"/>
              </w:rPr>
            </w:pPr>
            <w:r>
              <w:rPr>
                <w:rFonts w:hint="eastAsia" w:ascii="方正仿宋_GBK" w:hAnsi="方正仿宋_GBK" w:eastAsia="方正仿宋_GBK" w:cs="方正仿宋_GBK"/>
                <w:sz w:val="24"/>
                <w:lang w:val="en-US" w:eastAsia="zh-CN"/>
              </w:rPr>
              <w:t>12.……。</w:t>
            </w:r>
          </w:p>
        </w:tc>
        <w:tc>
          <w:tcPr>
            <w:tcW w:w="1515" w:type="dxa"/>
          </w:tcPr>
          <w:p>
            <w:pPr>
              <w:rPr>
                <w:rFonts w:ascii="仿宋_GB2312" w:hAnsi="仿宋_GB2312" w:eastAsia="仿宋_GB2312" w:cs="仿宋_GB2312"/>
                <w:sz w:val="24"/>
              </w:rPr>
            </w:pPr>
          </w:p>
        </w:tc>
      </w:tr>
    </w:tbl>
    <w:p>
      <w:pPr>
        <w:pStyle w:val="2"/>
        <w:ind w:left="0" w:leftChars="0" w:firstLine="0" w:firstLineChars="0"/>
        <w:rPr>
          <w:rFonts w:ascii="方正小标宋_GBK" w:hAnsi="方正小标宋_GBK" w:eastAsia="方正小标宋_GBK" w:cs="方正小标宋_GBK"/>
          <w:sz w:val="36"/>
          <w:szCs w:val="36"/>
        </w:rPr>
      </w:pPr>
    </w:p>
    <w:p>
      <w:pPr>
        <w:spacing w:after="156" w:afterLines="50"/>
        <w:jc w:val="center"/>
        <w:rPr>
          <w:rFonts w:hint="eastAsia" w:ascii="Times New Roman" w:hAnsi="Times New Roman" w:eastAsia="方正小标宋简体" w:cs="Times New Roman"/>
          <w:b w:val="0"/>
          <w:bCs/>
          <w:kern w:val="2"/>
          <w:sz w:val="36"/>
          <w:szCs w:val="36"/>
          <w:lang w:val="en-US" w:eastAsia="zh-CN" w:bidi="ar-SA"/>
        </w:rPr>
      </w:pPr>
      <w:r>
        <w:rPr>
          <w:rFonts w:hint="eastAsia" w:ascii="Times New Roman" w:hAnsi="Times New Roman" w:eastAsia="方正小标宋简体" w:cs="Times New Roman"/>
          <w:b w:val="0"/>
          <w:bCs/>
          <w:kern w:val="2"/>
          <w:sz w:val="36"/>
          <w:szCs w:val="36"/>
          <w:lang w:val="en-US" w:eastAsia="zh-CN" w:bidi="ar-SA"/>
        </w:rPr>
        <w:t>现场作业人员安全生产责任清单</w:t>
      </w:r>
    </w:p>
    <w:tbl>
      <w:tblPr>
        <w:tblStyle w:val="9"/>
        <w:tblW w:w="15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4796"/>
        <w:gridCol w:w="837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0" w:type="dxa"/>
          </w:tcPr>
          <w:p>
            <w:pPr>
              <w:jc w:val="center"/>
              <w:rPr>
                <w:rFonts w:hint="eastAsia" w:ascii="黑体" w:hAnsi="黑体" w:eastAsia="黑体" w:cs="黑体"/>
                <w:b w:val="0"/>
                <w:bCs w:val="0"/>
                <w:sz w:val="24"/>
              </w:rPr>
            </w:pPr>
            <w:r>
              <w:rPr>
                <w:rFonts w:hint="eastAsia" w:ascii="黑体" w:hAnsi="黑体" w:eastAsia="黑体" w:cs="黑体"/>
                <w:b w:val="0"/>
                <w:bCs w:val="0"/>
                <w:sz w:val="24"/>
              </w:rPr>
              <w:t>序</w:t>
            </w:r>
          </w:p>
          <w:p>
            <w:pPr>
              <w:jc w:val="center"/>
              <w:rPr>
                <w:rFonts w:hint="eastAsia" w:ascii="黑体" w:hAnsi="黑体" w:eastAsia="黑体" w:cs="黑体"/>
                <w:b w:val="0"/>
                <w:bCs w:val="0"/>
                <w:sz w:val="24"/>
              </w:rPr>
            </w:pPr>
            <w:r>
              <w:rPr>
                <w:rFonts w:hint="eastAsia" w:ascii="黑体" w:hAnsi="黑体" w:eastAsia="黑体" w:cs="黑体"/>
                <w:b w:val="0"/>
                <w:bCs w:val="0"/>
                <w:sz w:val="24"/>
              </w:rPr>
              <w:t>号</w:t>
            </w:r>
          </w:p>
        </w:tc>
        <w:tc>
          <w:tcPr>
            <w:tcW w:w="4796"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责任清单</w:t>
            </w:r>
          </w:p>
        </w:tc>
        <w:tc>
          <w:tcPr>
            <w:tcW w:w="8371"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履职清单</w:t>
            </w:r>
          </w:p>
        </w:tc>
        <w:tc>
          <w:tcPr>
            <w:tcW w:w="1515" w:type="dxa"/>
            <w:vAlign w:val="center"/>
          </w:tcPr>
          <w:p>
            <w:pPr>
              <w:jc w:val="center"/>
              <w:rPr>
                <w:rFonts w:hint="eastAsia" w:ascii="黑体" w:hAnsi="黑体" w:eastAsia="黑体" w:cs="黑体"/>
                <w:b w:val="0"/>
                <w:bCs w:val="0"/>
                <w:sz w:val="24"/>
              </w:rPr>
            </w:pPr>
            <w:r>
              <w:rPr>
                <w:rFonts w:hint="eastAsia" w:ascii="黑体" w:hAnsi="黑体" w:eastAsia="黑体" w:cs="黑体"/>
                <w:b w:val="0"/>
                <w:bCs w:val="0"/>
                <w:sz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0" w:hRule="atLeast"/>
          <w:jc w:val="center"/>
        </w:trPr>
        <w:tc>
          <w:tcPr>
            <w:tcW w:w="710" w:type="dxa"/>
            <w:vAlign w:val="center"/>
          </w:tcPr>
          <w:p>
            <w:pPr>
              <w:jc w:val="center"/>
              <w:rPr>
                <w:rFonts w:hint="default" w:ascii="仿宋_GB2312" w:hAnsi="仿宋_GB2312" w:eastAsia="仿宋_GB2312" w:cs="仿宋_GB2312"/>
                <w:sz w:val="24"/>
                <w:lang w:val="en-US" w:eastAsia="zh-CN"/>
              </w:rPr>
            </w:pPr>
            <w:r>
              <w:rPr>
                <w:rFonts w:hint="eastAsia" w:eastAsia="仿宋_GB2312"/>
                <w:sz w:val="24"/>
                <w:lang w:val="en-US" w:eastAsia="zh-CN"/>
              </w:rPr>
              <w:t>2-13</w:t>
            </w:r>
          </w:p>
        </w:tc>
        <w:tc>
          <w:tcPr>
            <w:tcW w:w="4796"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1.遵守制度、服从管理、接受教育；</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2.对岗位安全生产状况进行经常性检查；</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3.参加应急救援演练；</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4.及时报告生产安全事故；</w:t>
            </w:r>
          </w:p>
          <w:p>
            <w:pPr>
              <w:spacing w:line="280" w:lineRule="exact"/>
              <w:rPr>
                <w:rFonts w:ascii="仿宋_GB2312" w:hAnsi="仿宋_GB2312" w:eastAsia="仿宋_GB2312" w:cs="仿宋_GB2312"/>
                <w:sz w:val="24"/>
              </w:rPr>
            </w:pPr>
            <w:r>
              <w:rPr>
                <w:rFonts w:hint="eastAsia" w:ascii="方正仿宋_GBK" w:hAnsi="方正仿宋_GBK" w:eastAsia="方正仿宋_GBK" w:cs="方正仿宋_GBK"/>
                <w:sz w:val="24"/>
                <w:lang w:val="en-US" w:eastAsia="zh-CN"/>
              </w:rPr>
              <w:t>5.……。</w:t>
            </w:r>
          </w:p>
        </w:tc>
        <w:tc>
          <w:tcPr>
            <w:tcW w:w="8371"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1.自觉遵守各类安全生产规章制度和安全操作规程，服从管理；</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2.主动接受安全生产教育培训和安全技术交底，学习安全生产知识，提高安全生产技能，未经安全教育和安全技术交底不进入施工现场；</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3.持证上岗，不违章作业，不擅自动用机械、电器、架子等设施；</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4.正确佩戴和使用劳动防护用品；</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5.正确使用机具、用具，不随意拆除安全标志和安全防护设施；</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6.参加班前安全活动，辨识本岗位存在的危险因素，掌握必要的安全常识；</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7.发现事故隐患，及时向现场安全管理人员或企业工程负责人报告，听从指挥，按规定路线疏散，并积极参加抢险；</w:t>
            </w:r>
          </w:p>
          <w:p>
            <w:pPr>
              <w:spacing w:line="280" w:lineRule="exact"/>
              <w:rPr>
                <w:rFonts w:ascii="仿宋_GB2312" w:hAnsi="仿宋_GB2312" w:eastAsia="仿宋_GB2312" w:cs="仿宋_GB2312"/>
                <w:sz w:val="24"/>
              </w:rPr>
            </w:pPr>
            <w:r>
              <w:rPr>
                <w:rFonts w:hint="eastAsia" w:ascii="方正仿宋_GBK" w:hAnsi="方正仿宋_GBK" w:eastAsia="方正仿宋_GBK" w:cs="方正仿宋_GBK"/>
                <w:sz w:val="24"/>
                <w:lang w:val="en-US" w:eastAsia="zh-CN"/>
              </w:rPr>
              <w:t>8.……。</w:t>
            </w:r>
          </w:p>
        </w:tc>
        <w:tc>
          <w:tcPr>
            <w:tcW w:w="1515" w:type="dxa"/>
          </w:tcPr>
          <w:p>
            <w:pPr>
              <w:rPr>
                <w:rFonts w:ascii="仿宋_GB2312" w:hAnsi="仿宋_GB2312" w:eastAsia="仿宋_GB2312" w:cs="仿宋_GB2312"/>
                <w:sz w:val="24"/>
              </w:rPr>
            </w:pPr>
          </w:p>
        </w:tc>
      </w:tr>
    </w:tbl>
    <w:p>
      <w:pPr>
        <w:spacing w:line="400" w:lineRule="exact"/>
        <w:rPr>
          <w:rFonts w:hint="eastAsia" w:eastAsia="黑体"/>
          <w:szCs w:val="32"/>
        </w:rPr>
      </w:pPr>
      <w:r>
        <w:rPr>
          <w:rFonts w:eastAsia="黑体"/>
          <w:sz w:val="24"/>
        </w:rPr>
        <w:t>注：各企业单位应结合自身实际，分级分类确定</w:t>
      </w:r>
      <w:r>
        <w:rPr>
          <w:rFonts w:hint="eastAsia" w:eastAsia="黑体"/>
          <w:sz w:val="24"/>
        </w:rPr>
        <w:t>主要负责人</w:t>
      </w:r>
      <w:r>
        <w:rPr>
          <w:rFonts w:eastAsia="黑体"/>
          <w:sz w:val="24"/>
        </w:rPr>
        <w:t>、</w:t>
      </w:r>
      <w:r>
        <w:rPr>
          <w:rFonts w:hint="eastAsia" w:eastAsia="黑体"/>
          <w:sz w:val="24"/>
        </w:rPr>
        <w:t>副职领导</w:t>
      </w:r>
      <w:r>
        <w:rPr>
          <w:rFonts w:eastAsia="黑体"/>
          <w:sz w:val="24"/>
        </w:rPr>
        <w:t>、各管理部门（处、科）负责人及管理人员、各</w:t>
      </w:r>
      <w:r>
        <w:rPr>
          <w:rFonts w:hint="eastAsia" w:eastAsia="黑体"/>
          <w:sz w:val="24"/>
        </w:rPr>
        <w:t>项目经理</w:t>
      </w:r>
      <w:r>
        <w:rPr>
          <w:rFonts w:eastAsia="黑体"/>
          <w:sz w:val="24"/>
        </w:rPr>
        <w:t>、副</w:t>
      </w:r>
      <w:r>
        <w:rPr>
          <w:rFonts w:hint="eastAsia" w:eastAsia="黑体"/>
          <w:sz w:val="24"/>
        </w:rPr>
        <w:t>经理</w:t>
      </w:r>
      <w:r>
        <w:rPr>
          <w:rFonts w:eastAsia="黑体"/>
          <w:sz w:val="24"/>
        </w:rPr>
        <w:t>、</w:t>
      </w:r>
      <w:r>
        <w:rPr>
          <w:rFonts w:hint="eastAsia" w:eastAsia="黑体"/>
          <w:sz w:val="24"/>
        </w:rPr>
        <w:t>管理人员</w:t>
      </w:r>
      <w:r>
        <w:rPr>
          <w:rFonts w:eastAsia="黑体"/>
          <w:sz w:val="24"/>
        </w:rPr>
        <w:t>、一线岗位作业人员等人员</w:t>
      </w:r>
      <w:r>
        <w:rPr>
          <w:rFonts w:hint="eastAsia" w:eastAsia="黑体"/>
          <w:sz w:val="24"/>
        </w:rPr>
        <w:t>安全生产</w:t>
      </w:r>
      <w:r>
        <w:rPr>
          <w:rFonts w:eastAsia="黑体"/>
          <w:sz w:val="24"/>
        </w:rPr>
        <w:t>工作职责。</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sz w:val="36"/>
          <w:szCs w:val="36"/>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sz w:val="36"/>
          <w:szCs w:val="36"/>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sz w:val="36"/>
          <w:szCs w:val="36"/>
          <w:vertAlign w:val="baseline"/>
          <w:lang w:val="en-US" w:eastAsia="zh-CN"/>
        </w:rPr>
      </w:pPr>
    </w:p>
    <w:p>
      <w:pPr>
        <w:spacing w:after="156" w:afterLines="50"/>
        <w:jc w:val="center"/>
        <w:rPr>
          <w:rFonts w:hint="eastAsia" w:ascii="Times New Roman" w:hAnsi="Times New Roman" w:eastAsia="方正小标宋简体" w:cs="Times New Roman"/>
          <w:b w:val="0"/>
          <w:bCs/>
          <w:kern w:val="2"/>
          <w:sz w:val="36"/>
          <w:szCs w:val="36"/>
          <w:lang w:val="en-US" w:eastAsia="zh-CN" w:bidi="ar-SA"/>
        </w:rPr>
      </w:pPr>
      <w:r>
        <w:rPr>
          <w:rFonts w:hint="eastAsia" w:ascii="Times New Roman" w:hAnsi="Times New Roman" w:eastAsia="方正小标宋简体" w:cs="Times New Roman"/>
          <w:b w:val="0"/>
          <w:bCs/>
          <w:kern w:val="2"/>
          <w:sz w:val="36"/>
          <w:szCs w:val="36"/>
          <w:lang w:val="en-US" w:eastAsia="zh-CN" w:bidi="ar-SA"/>
        </w:rPr>
        <w:t>各工种操作人员安全责任清单</w:t>
      </w:r>
    </w:p>
    <w:tbl>
      <w:tblPr>
        <w:tblStyle w:val="8"/>
        <w:tblW w:w="153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005"/>
        <w:gridCol w:w="1374"/>
        <w:gridCol w:w="1475"/>
        <w:gridCol w:w="9354"/>
        <w:gridCol w:w="2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55" w:hRule="atLeast"/>
          <w:jc w:val="center"/>
        </w:trPr>
        <w:tc>
          <w:tcPr>
            <w:tcW w:w="100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p>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p>
        </w:tc>
        <w:tc>
          <w:tcPr>
            <w:tcW w:w="2849" w:type="dxa"/>
            <w:gridSpan w:val="2"/>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工种类别</w:t>
            </w:r>
          </w:p>
        </w:tc>
        <w:tc>
          <w:tcPr>
            <w:tcW w:w="935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防护措施</w:t>
            </w:r>
          </w:p>
        </w:tc>
        <w:tc>
          <w:tcPr>
            <w:tcW w:w="209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651" w:hRule="atLeast"/>
          <w:jc w:val="center"/>
        </w:trPr>
        <w:tc>
          <w:tcPr>
            <w:tcW w:w="100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1</w:t>
            </w: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1</w:t>
            </w: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1</w:t>
            </w: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黑体" w:hAnsi="黑体" w:eastAsia="黑体" w:cs="黑体"/>
                <w:i w:val="0"/>
                <w:color w:val="000000"/>
                <w:kern w:val="0"/>
                <w:sz w:val="24"/>
                <w:szCs w:val="24"/>
                <w:u w:val="none"/>
                <w:lang w:val="en-US" w:eastAsia="zh-CN" w:bidi="ar"/>
              </w:rPr>
              <w:t>1</w:t>
            </w:r>
          </w:p>
        </w:tc>
        <w:tc>
          <w:tcPr>
            <w:tcW w:w="1374"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特殊工种</w:t>
            </w:r>
          </w:p>
          <w:p>
            <w:pPr>
              <w:pStyle w:val="2"/>
              <w:rPr>
                <w:rFonts w:hint="eastAsia"/>
                <w:lang w:val="en-US" w:eastAsia="zh-CN"/>
              </w:rPr>
            </w:pPr>
          </w:p>
          <w:p>
            <w:pPr>
              <w:rPr>
                <w:rFonts w:hint="eastAsia"/>
                <w:lang w:val="en-US" w:eastAsia="zh-CN"/>
              </w:rPr>
            </w:pPr>
          </w:p>
          <w:p>
            <w:pPr>
              <w:pStyle w:val="2"/>
              <w:rPr>
                <w:rFonts w:hint="eastAsia"/>
                <w:lang w:val="en-US" w:eastAsia="zh-CN"/>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特殊工种</w:t>
            </w: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特殊工种</w:t>
            </w: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黑体" w:hAnsi="黑体" w:eastAsia="黑体" w:cs="黑体"/>
                <w:i w:val="0"/>
                <w:color w:val="000000"/>
                <w:kern w:val="0"/>
                <w:sz w:val="24"/>
                <w:szCs w:val="24"/>
                <w:u w:val="none"/>
                <w:lang w:val="en-US" w:eastAsia="zh-CN" w:bidi="ar"/>
              </w:rPr>
              <w:t>特殊工种</w:t>
            </w:r>
          </w:p>
        </w:tc>
        <w:tc>
          <w:tcPr>
            <w:tcW w:w="1475" w:type="dxa"/>
            <w:tcBorders>
              <w:tl2br w:val="nil"/>
              <w:tr2bl w:val="nil"/>
            </w:tcBorders>
            <w:shd w:val="clear" w:color="auto" w:fill="auto"/>
            <w:tcMar>
              <w:top w:w="15" w:type="dxa"/>
              <w:left w:w="15" w:type="dxa"/>
              <w:right w:w="15" w:type="dxa"/>
            </w:tcMar>
            <w:vAlign w:val="center"/>
          </w:tcPr>
          <w:p>
            <w:pPr>
              <w:spacing w:line="28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架子工</w:t>
            </w:r>
          </w:p>
        </w:tc>
        <w:tc>
          <w:tcPr>
            <w:tcW w:w="9354" w:type="dxa"/>
            <w:tcBorders>
              <w:tl2br w:val="nil"/>
              <w:tr2bl w:val="nil"/>
            </w:tcBorders>
            <w:shd w:val="clear" w:color="auto" w:fill="auto"/>
            <w:tcMar>
              <w:top w:w="15" w:type="dxa"/>
              <w:left w:w="15" w:type="dxa"/>
              <w:right w:w="15" w:type="dxa"/>
            </w:tcMar>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1.普通脚手架工、附着式升降脚手架工必须经建设行政主管部门培训考试合格并取得特种作业操作证后方可上岗作业；</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2.作业人员必须经三级安全教育并考试合格；</w:t>
            </w:r>
          </w:p>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3.严格执行安全技术交底，按照专项方案技术措施并结合安全技术规范操作；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4.正确使用个人防护用品，头戴安全帽，脚穿软底鞋，身挂安全带；</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5.工作完成后清点工具，以免遗落掉落伤人；</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6.患有高血压、心脏病、癫痫病以及其他不适合上高处作业的，不得从事作业；</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7.高处作业，不准上下抛掷工具、材料等物；</w:t>
            </w:r>
          </w:p>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8.……。</w:t>
            </w:r>
          </w:p>
        </w:tc>
        <w:tc>
          <w:tcPr>
            <w:tcW w:w="2099"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5" w:hRule="atLeast"/>
          <w:jc w:val="center"/>
        </w:trPr>
        <w:tc>
          <w:tcPr>
            <w:tcW w:w="100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74"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75" w:type="dxa"/>
            <w:tcBorders>
              <w:tl2br w:val="nil"/>
              <w:tr2bl w:val="nil"/>
            </w:tcBorders>
            <w:shd w:val="clear" w:color="auto" w:fill="auto"/>
            <w:tcMar>
              <w:top w:w="15" w:type="dxa"/>
              <w:left w:w="15" w:type="dxa"/>
              <w:right w:w="15" w:type="dxa"/>
            </w:tcMar>
            <w:vAlign w:val="center"/>
          </w:tcPr>
          <w:p>
            <w:pPr>
              <w:spacing w:line="28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电工</w:t>
            </w:r>
          </w:p>
        </w:tc>
        <w:tc>
          <w:tcPr>
            <w:tcW w:w="9354" w:type="dxa"/>
            <w:tcBorders>
              <w:tl2br w:val="nil"/>
              <w:tr2bl w:val="nil"/>
            </w:tcBorders>
            <w:shd w:val="clear" w:color="auto" w:fill="auto"/>
            <w:tcMar>
              <w:top w:w="15" w:type="dxa"/>
              <w:left w:w="15" w:type="dxa"/>
              <w:right w:w="15" w:type="dxa"/>
            </w:tcMar>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1.电工必须经建设行政主管部门培训考试合格并取得特种作业操作证后方可上岗作业；</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2.作业人员必须经三级安全教育并考试合格；</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3.严格执行安全技术交底，按照专项方案技术措施并结合安全技术规范操作；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4.正确使用个人防护用品，头戴安全帽，脚穿绝缘鞋，绝缘手套等；</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5.检查所有绝缘工具，并定期检查、校验；</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6.严禁带电移动高于人体安全电压的设备；</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w:t>
            </w:r>
          </w:p>
        </w:tc>
        <w:tc>
          <w:tcPr>
            <w:tcW w:w="2099"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740" w:hRule="atLeast"/>
          <w:jc w:val="center"/>
        </w:trPr>
        <w:tc>
          <w:tcPr>
            <w:tcW w:w="100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74"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75" w:type="dxa"/>
            <w:tcBorders>
              <w:tl2br w:val="nil"/>
              <w:tr2bl w:val="nil"/>
            </w:tcBorders>
            <w:shd w:val="clear" w:color="auto" w:fill="auto"/>
            <w:tcMar>
              <w:top w:w="15" w:type="dxa"/>
              <w:left w:w="15" w:type="dxa"/>
              <w:right w:w="15" w:type="dxa"/>
            </w:tcMar>
            <w:vAlign w:val="center"/>
          </w:tcPr>
          <w:p>
            <w:pPr>
              <w:spacing w:line="28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塔吊司机、</w:t>
            </w:r>
          </w:p>
          <w:p>
            <w:pPr>
              <w:spacing w:line="28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司索指挥工</w:t>
            </w:r>
          </w:p>
        </w:tc>
        <w:tc>
          <w:tcPr>
            <w:tcW w:w="9354" w:type="dxa"/>
            <w:tcBorders>
              <w:tl2br w:val="nil"/>
              <w:tr2bl w:val="nil"/>
            </w:tcBorders>
            <w:shd w:val="clear" w:color="auto" w:fill="auto"/>
            <w:tcMar>
              <w:top w:w="15" w:type="dxa"/>
              <w:left w:w="15" w:type="dxa"/>
              <w:right w:w="15" w:type="dxa"/>
            </w:tcMar>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1.塔吊司机、司索指挥工工必须经建设行政主管部门培训考试合格并取得特种作业操作证后方可上岗作业；</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2.必须经三级安全教育并考试合格；</w:t>
            </w:r>
          </w:p>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3.严格执行安全技术交底，按照专项方案技术措施并结合安全技术规范操作；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4.司机必须按规定对起重机做好保养和检查工作，认真进行清洁、润滑、紧固、调整和防腐工作；</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5.严禁司机、司索指挥工酒后或患有疾病时上机操作；</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6.塔司工作中必须严格按照信号工发出的信号、旗语、手势进行操作；操作前必须鸣铃示意；如发现信号不清或指挥错误将引发事故时，司机有权拒绝执行并采取措施防止发生事故；</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操纵控制器时，应从止点零位开始推到第一档，然后依次逐级推到其它档位，严禁越档操作，在传动装置运转中变换方向时，先将控制器拨回到零位、待传动停止后，再行逆向运转，严禁直接变换运转方向，操作时力求平稳，严禁急升急停；</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8.起重机司机上机时应系好安全带，正确使用防坠落装置；</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9.……。</w:t>
            </w:r>
          </w:p>
        </w:tc>
        <w:tc>
          <w:tcPr>
            <w:tcW w:w="2099"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151" w:hRule="atLeast"/>
          <w:jc w:val="center"/>
        </w:trPr>
        <w:tc>
          <w:tcPr>
            <w:tcW w:w="100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74"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75" w:type="dxa"/>
            <w:tcBorders>
              <w:tl2br w:val="nil"/>
              <w:tr2bl w:val="nil"/>
            </w:tcBorders>
            <w:shd w:val="clear" w:color="auto" w:fill="auto"/>
            <w:tcMar>
              <w:top w:w="15" w:type="dxa"/>
              <w:left w:w="15" w:type="dxa"/>
              <w:right w:w="15" w:type="dxa"/>
            </w:tcMar>
            <w:vAlign w:val="center"/>
          </w:tcPr>
          <w:p>
            <w:pPr>
              <w:spacing w:line="28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高处作业</w:t>
            </w:r>
          </w:p>
          <w:p>
            <w:pPr>
              <w:spacing w:line="28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吊篮安拆工</w:t>
            </w:r>
          </w:p>
        </w:tc>
        <w:tc>
          <w:tcPr>
            <w:tcW w:w="9354" w:type="dxa"/>
            <w:tcBorders>
              <w:tl2br w:val="nil"/>
              <w:tr2bl w:val="nil"/>
            </w:tcBorders>
            <w:shd w:val="clear" w:color="auto" w:fill="auto"/>
            <w:tcMar>
              <w:top w:w="15" w:type="dxa"/>
              <w:left w:w="15" w:type="dxa"/>
              <w:right w:w="15" w:type="dxa"/>
            </w:tcMar>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1.高处作业吊篮拆卸工必须经建设行政主管部门培训考试合格并取得特种作业操作证后方可上岗作业；</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2.作业人员必须经三级安全教育并考试合格；</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3.严格执行安全技术交底，按照专项方案技术措施并结合安全技术规范操作；</w:t>
            </w:r>
          </w:p>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4.吊篮设备及各附件、安全装置、安全绳和安全带等应符合国家有关标准；</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5.吊篮必须按要求检验合格后，作业人员方可上机操作；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6.正确使用个人安全防护用品，正确佩戴安全帽，作业时必须系好安全带；</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7.作业人员必须在地面进出悬吊平台，不得在空中攀缘窗口出入或从一悬吊平台跨入另一悬吊平台；</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8.作业人员发现事故隐患或不安全因素，有权要求停止作业；</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9.悬挑平台内应无杂物，吊篮作业时使用的工具、材料等应有可靠的防坠措施；</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10.严禁超载并应尽量使悬吊平台内载荷分布均匀；</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11.……</w:t>
            </w:r>
          </w:p>
        </w:tc>
        <w:tc>
          <w:tcPr>
            <w:tcW w:w="2099"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8" w:hRule="atLeast"/>
          <w:jc w:val="center"/>
        </w:trPr>
        <w:tc>
          <w:tcPr>
            <w:tcW w:w="100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74"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75" w:type="dxa"/>
            <w:tcBorders>
              <w:tl2br w:val="nil"/>
              <w:tr2bl w:val="nil"/>
            </w:tcBorders>
            <w:shd w:val="clear" w:color="auto" w:fill="auto"/>
            <w:tcMar>
              <w:top w:w="15" w:type="dxa"/>
              <w:left w:w="15" w:type="dxa"/>
              <w:right w:w="15" w:type="dxa"/>
            </w:tcMar>
            <w:vAlign w:val="center"/>
          </w:tcPr>
          <w:p>
            <w:pPr>
              <w:spacing w:line="28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起重设备</w:t>
            </w:r>
          </w:p>
          <w:p>
            <w:pPr>
              <w:spacing w:line="28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安装拆除工</w:t>
            </w:r>
          </w:p>
        </w:tc>
        <w:tc>
          <w:tcPr>
            <w:tcW w:w="9354" w:type="dxa"/>
            <w:tcBorders>
              <w:tl2br w:val="nil"/>
              <w:tr2bl w:val="nil"/>
            </w:tcBorders>
            <w:shd w:val="clear" w:color="auto" w:fill="auto"/>
            <w:tcMar>
              <w:top w:w="15" w:type="dxa"/>
              <w:left w:w="15" w:type="dxa"/>
              <w:right w:w="15" w:type="dxa"/>
            </w:tcMar>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1.拆装工必须经建设行政主管部门培训考试合格并取得特种作业操作证后方可上岗作业；</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2.作业人员必须经三级安全教育并考试合格；</w:t>
            </w:r>
          </w:p>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3.严格执行安全技术交底，按照专项方案技术措施并结合安全技术规范操作；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4.进入拆装现场必须戴好安全帽，高空作业系好安全带，不得穿硬底高跟及拖鞋；</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5.拆装前检查金属结构的完好性，各工作机构的完好性，各零部件的配套性及完整性，基础基座、轨道、地锚是否符合设计要求，整个拆装空间有无架空输电线；</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6.作业中应服从现场指挥的统一安排，不得随意蛮干，严禁酒后、患有急性疾患及服用嗜睡药物时进行作业；</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7.安装中对各部位的联接紧固件，必须按规定安装齐全，牢固可靠，不得少用如螺栓、弹簧垫等，或以别物代替，如以小代大，以铁丝代替开口销，重要部位的紧固螺栓要有专人做最后统一检查紧固；</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8.走扶梯或因故从其它部位攀登时，一定要精力集中，眼先到、手才到，手要抓紧，身体的重心尽量放在手上，对看不准，是否焊牢或是否紧固住螺栓的部位不得攀登；</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9.……。</w:t>
            </w:r>
          </w:p>
        </w:tc>
        <w:tc>
          <w:tcPr>
            <w:tcW w:w="2099"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100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74"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75" w:type="dxa"/>
            <w:tcBorders>
              <w:tl2br w:val="nil"/>
              <w:tr2bl w:val="nil"/>
            </w:tcBorders>
            <w:shd w:val="clear" w:color="auto" w:fill="auto"/>
            <w:tcMar>
              <w:top w:w="15" w:type="dxa"/>
              <w:left w:w="15" w:type="dxa"/>
              <w:right w:w="15" w:type="dxa"/>
            </w:tcMar>
            <w:vAlign w:val="center"/>
          </w:tcPr>
          <w:p>
            <w:pPr>
              <w:spacing w:line="28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起重机司机</w:t>
            </w:r>
          </w:p>
        </w:tc>
        <w:tc>
          <w:tcPr>
            <w:tcW w:w="9354" w:type="dxa"/>
            <w:tcBorders>
              <w:tl2br w:val="nil"/>
              <w:tr2bl w:val="nil"/>
            </w:tcBorders>
            <w:shd w:val="clear" w:color="auto" w:fill="auto"/>
            <w:tcMar>
              <w:top w:w="15" w:type="dxa"/>
              <w:left w:w="15" w:type="dxa"/>
              <w:right w:w="15" w:type="dxa"/>
            </w:tcMar>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1.各类型起重机司机必须经建设行政主管部门培训考试合格并取得特种作业操作证后方可上岗作业；</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2.必须经三级安全教育并考试合格；</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3.严格执行安全技术交底，按照专项方案技术措施并结合安全技术规范操作；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4.按规定项目、标准检查车辆各部技术状况，要重点检查机油、转向机构、刹车机构、喇叭、灯光等主要安全装置是否齐全完好，严禁带病出车；</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5.检查行驶证、驾驶证等行车所必须的各种证件等，不准无证驾车。实习驾驶员除持实习证外，不准驾驶特种车。厂内驾车必须配备正式驾驶员；</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6.汽车在出入施工现场大门，倒车、调头、拐弯、过十字路口时，应鸣笛、减速、靠右行。通过交叉路口，应“一慢，二看，三通过”；</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7.在车间、库房及露天施工工地行驶时，要密切注意周围环境和人员动向，低速慢行，随时做好停车准备；</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8.货物要堆码整齐，关好车门，不超宽、超高、超重，保证运输全过程安全；</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9.……。</w:t>
            </w:r>
          </w:p>
        </w:tc>
        <w:tc>
          <w:tcPr>
            <w:tcW w:w="2099"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4" w:hRule="atLeast"/>
          <w:jc w:val="center"/>
        </w:trPr>
        <w:tc>
          <w:tcPr>
            <w:tcW w:w="1005"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p>
        </w:tc>
        <w:tc>
          <w:tcPr>
            <w:tcW w:w="1374"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p>
        </w:tc>
        <w:tc>
          <w:tcPr>
            <w:tcW w:w="1475" w:type="dxa"/>
            <w:tcBorders>
              <w:bottom w:val="single" w:color="auto" w:sz="4" w:space="0"/>
              <w:tl2br w:val="nil"/>
              <w:tr2bl w:val="nil"/>
            </w:tcBorders>
            <w:shd w:val="clear" w:color="auto" w:fill="auto"/>
            <w:tcMar>
              <w:top w:w="15" w:type="dxa"/>
              <w:left w:w="15" w:type="dxa"/>
              <w:right w:w="15" w:type="dxa"/>
            </w:tcMar>
            <w:vAlign w:val="center"/>
          </w:tcPr>
          <w:p>
            <w:pPr>
              <w:spacing w:line="28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w:t>
            </w:r>
          </w:p>
          <w:p>
            <w:pPr>
              <w:spacing w:line="28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升降机司机</w:t>
            </w:r>
          </w:p>
        </w:tc>
        <w:tc>
          <w:tcPr>
            <w:tcW w:w="9354" w:type="dxa"/>
            <w:tcBorders>
              <w:tl2br w:val="nil"/>
              <w:tr2bl w:val="nil"/>
            </w:tcBorders>
            <w:shd w:val="clear" w:color="auto" w:fill="auto"/>
            <w:tcMar>
              <w:top w:w="15" w:type="dxa"/>
              <w:left w:w="15" w:type="dxa"/>
              <w:right w:w="15" w:type="dxa"/>
            </w:tcMar>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1.施工升降机司机必须经建设行政主管部门培训考试合格并取得特种作业操作证后方可上岗作业；</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2.必须经三级安全教育并考试合格；</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3.严格执行安全技术交底，操作人员必须严格遵守规章制度及施工电梯的操作说明；</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4.进入施工现场必须正确佩戴安全帽，严禁酒后作业；</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5.梯笼内乘人或载物时，应使载荷分布均匀，防止超重，严禁超载荷运行；</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6.发现机械有异常情况，应立即停机检查，排除故障后方可运行；</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7.电梯运行到最上层和最下层时，严禁以行程限位开关自动停车；</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8.操作司机在每层升降前，必须监督其他职工关闭楼层防护门及梯笼后，方可操作运行；9.操作司机应对机械进行保养、维修、检查，并做好相关操作记录；</w:t>
            </w:r>
          </w:p>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10.……</w:t>
            </w:r>
          </w:p>
        </w:tc>
        <w:tc>
          <w:tcPr>
            <w:tcW w:w="2099"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8" w:hRule="atLeast"/>
          <w:jc w:val="center"/>
        </w:trPr>
        <w:tc>
          <w:tcPr>
            <w:tcW w:w="1005" w:type="dxa"/>
            <w:vMerge w:val="continue"/>
            <w:tcBorders>
              <w:bottom w:val="single" w:color="auto"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p>
        </w:tc>
        <w:tc>
          <w:tcPr>
            <w:tcW w:w="1374" w:type="dxa"/>
            <w:vMerge w:val="continue"/>
            <w:tcBorders>
              <w:bottom w:val="single" w:color="auto"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p>
        </w:tc>
        <w:tc>
          <w:tcPr>
            <w:tcW w:w="1475" w:type="dxa"/>
            <w:tcBorders>
              <w:bottom w:val="single" w:color="auto" w:sz="4" w:space="0"/>
              <w:tl2br w:val="nil"/>
              <w:tr2bl w:val="nil"/>
            </w:tcBorders>
            <w:shd w:val="clear" w:color="auto" w:fill="auto"/>
            <w:tcMar>
              <w:top w:w="15" w:type="dxa"/>
              <w:left w:w="15" w:type="dxa"/>
              <w:right w:w="15" w:type="dxa"/>
            </w:tcMar>
            <w:vAlign w:val="center"/>
          </w:tcPr>
          <w:p>
            <w:pPr>
              <w:spacing w:line="28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焊工</w:t>
            </w:r>
          </w:p>
        </w:tc>
        <w:tc>
          <w:tcPr>
            <w:tcW w:w="9354" w:type="dxa"/>
            <w:tcBorders>
              <w:tl2br w:val="nil"/>
              <w:tr2bl w:val="nil"/>
            </w:tcBorders>
            <w:shd w:val="clear" w:color="auto" w:fill="auto"/>
            <w:tcMar>
              <w:top w:w="15" w:type="dxa"/>
              <w:left w:w="15" w:type="dxa"/>
              <w:right w:w="15" w:type="dxa"/>
            </w:tcMar>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1.作业人员必须经三级安全教育并考试合格；</w:t>
            </w:r>
          </w:p>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2.取得特种作业人员操作证书后，方可上岗；</w:t>
            </w:r>
          </w:p>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3.严格执行安全技术交底，按照专项方案技术措施并结合安全技术规范操作；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4.操作应穿电焊工作服、绝缘鞋、戴电焊手套、防护面罩等安全防护用品；</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5.操作前应检查焊机和工具，如焊钳和焊接电缆的绝缘、焊机外壳保护接地和焊机各种接线点等，确认安全合格方可作业；</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6.电焊作业前，必须办理好动火作业审批手续，审批完成后方可进行作业；</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7.在焊接工作场所，必须有防火设备，如消防栓、灭火器、砂箱以及装满水的水桶等；8.……。</w:t>
            </w:r>
          </w:p>
        </w:tc>
        <w:tc>
          <w:tcPr>
            <w:tcW w:w="2099"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315" w:hRule="atLeast"/>
          <w:jc w:val="center"/>
        </w:trPr>
        <w:tc>
          <w:tcPr>
            <w:tcW w:w="1005" w:type="dxa"/>
            <w:vMerge w:val="restart"/>
            <w:tcBorders>
              <w:top w:val="single" w:color="auto"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2</w:t>
            </w: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2</w:t>
            </w: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2</w:t>
            </w: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2</w:t>
            </w: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2</w:t>
            </w:r>
          </w:p>
        </w:tc>
        <w:tc>
          <w:tcPr>
            <w:tcW w:w="1374" w:type="dxa"/>
            <w:vMerge w:val="restart"/>
            <w:tcBorders>
              <w:top w:val="single" w:color="auto"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一般工种</w:t>
            </w: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一般工种</w:t>
            </w: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一般工种</w:t>
            </w: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一般工种</w:t>
            </w: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p>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一般工种</w:t>
            </w:r>
          </w:p>
        </w:tc>
        <w:tc>
          <w:tcPr>
            <w:tcW w:w="1475" w:type="dxa"/>
            <w:tcBorders>
              <w:tl2br w:val="nil"/>
              <w:tr2bl w:val="nil"/>
            </w:tcBorders>
            <w:shd w:val="clear" w:color="auto" w:fill="auto"/>
            <w:tcMar>
              <w:top w:w="15" w:type="dxa"/>
              <w:left w:w="15" w:type="dxa"/>
              <w:right w:w="15" w:type="dxa"/>
            </w:tcMar>
            <w:vAlign w:val="center"/>
          </w:tcPr>
          <w:p>
            <w:pPr>
              <w:spacing w:line="28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木工</w:t>
            </w:r>
          </w:p>
        </w:tc>
        <w:tc>
          <w:tcPr>
            <w:tcW w:w="9354" w:type="dxa"/>
            <w:tcBorders>
              <w:tl2br w:val="nil"/>
              <w:tr2bl w:val="nil"/>
            </w:tcBorders>
            <w:shd w:val="clear" w:color="auto" w:fill="auto"/>
            <w:tcMar>
              <w:top w:w="15" w:type="dxa"/>
              <w:left w:w="15" w:type="dxa"/>
              <w:right w:w="15" w:type="dxa"/>
            </w:tcMar>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1.作业人员必须经三级安全教育并考试合格；</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2.严格执行安全技术交底，按照专项方案技术措施并结合安全技术规范操作；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3.模板支撑按专项施工方案搭设。不得使用腐朽、锈蚀、扭裂、劈裂、弯曲变形的材料，禁止使用毛竹。顶撑要垂直，底端要平整、坚实，并加垫木；支撑杆件应用横顺拉杆和剪刀撑拉牢；</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4.支模应按工序进行，模板没有固定前，不得进行下道工序；禁止利用拉杆、支撑攀登上下；</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5.采用桁架支模应严格检查，发现严重变形、螺栓松动等应及时修复；</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6.拆除模板时应按顺序分段进行，严禁猛撬、硬砸或大面积撬落、拉倒；不得留下松动和悬挂的模板；拆下的模板和杆件应及时运到指定地点集中有序堆放，防止钉子扎脚；</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7.压刨机送料和接料不准戴手套，并应站在机床的一侧；</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8.圆盘锯操作前应进行检查，锯片不得有裂口，螺丝应上紧；</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9.操作要戴防护眼镜，站在锯片一侧，禁止站在与锯片同一直线上，手臂不得跨越锯片；10.……。</w:t>
            </w:r>
          </w:p>
        </w:tc>
        <w:tc>
          <w:tcPr>
            <w:tcW w:w="2099"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388" w:hRule="atLeast"/>
          <w:jc w:val="center"/>
        </w:trPr>
        <w:tc>
          <w:tcPr>
            <w:tcW w:w="100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74"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75" w:type="dxa"/>
            <w:tcBorders>
              <w:tl2br w:val="nil"/>
              <w:tr2bl w:val="nil"/>
            </w:tcBorders>
            <w:shd w:val="clear" w:color="auto" w:fill="auto"/>
            <w:tcMar>
              <w:top w:w="15" w:type="dxa"/>
              <w:left w:w="15" w:type="dxa"/>
              <w:right w:w="15" w:type="dxa"/>
            </w:tcMar>
            <w:vAlign w:val="center"/>
          </w:tcPr>
          <w:p>
            <w:pPr>
              <w:spacing w:line="28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砖工</w:t>
            </w:r>
          </w:p>
        </w:tc>
        <w:tc>
          <w:tcPr>
            <w:tcW w:w="9354" w:type="dxa"/>
            <w:tcBorders>
              <w:tl2br w:val="nil"/>
              <w:tr2bl w:val="nil"/>
            </w:tcBorders>
            <w:shd w:val="clear" w:color="auto" w:fill="auto"/>
            <w:tcMar>
              <w:top w:w="15" w:type="dxa"/>
              <w:left w:w="15" w:type="dxa"/>
              <w:right w:w="15" w:type="dxa"/>
            </w:tcMar>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1.作业人员必须经三级安全教育并考试合格；</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2.严格执行安全技术交底，按照专项方案技术措施并结合安全技术规范操作；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3.砌筑基础时，应先检查并随时注意基坑边坡土质的变化情况，堆放的砖块及其其他材料应离槽（坑）边1米以上；</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4.不准在超过胸部以上的墙体进行砌筑，以防人体将墙体碰撞倒塌，严禁在砌好的墙体上走动，以防发生事故；</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5.所有工具必须放妥放稳，灰桶、吊锤、靠尺等不准乱放乱丢，以防掉落伤人；</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w:t>
            </w:r>
          </w:p>
        </w:tc>
        <w:tc>
          <w:tcPr>
            <w:tcW w:w="2099"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jc w:val="center"/>
        </w:trPr>
        <w:tc>
          <w:tcPr>
            <w:tcW w:w="100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74"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475" w:type="dxa"/>
            <w:tcBorders>
              <w:tl2br w:val="nil"/>
              <w:tr2bl w:val="nil"/>
            </w:tcBorders>
            <w:shd w:val="clear" w:color="auto" w:fill="auto"/>
            <w:tcMar>
              <w:top w:w="15" w:type="dxa"/>
              <w:left w:w="15" w:type="dxa"/>
              <w:right w:w="15" w:type="dxa"/>
            </w:tcMar>
            <w:vAlign w:val="center"/>
          </w:tcPr>
          <w:p>
            <w:pPr>
              <w:spacing w:line="28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钢筋工</w:t>
            </w:r>
          </w:p>
        </w:tc>
        <w:tc>
          <w:tcPr>
            <w:tcW w:w="9354" w:type="dxa"/>
            <w:tcBorders>
              <w:tl2br w:val="nil"/>
              <w:tr2bl w:val="nil"/>
            </w:tcBorders>
            <w:shd w:val="clear" w:color="auto" w:fill="auto"/>
            <w:tcMar>
              <w:top w:w="15" w:type="dxa"/>
              <w:left w:w="15" w:type="dxa"/>
              <w:right w:w="15" w:type="dxa"/>
            </w:tcMar>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1.作业人员必须经三级安全教育并考试合格；</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2.严格执行安全技术交底，按照专项方案技术措施并结合安全技术规范操作；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3.用机械拉直钢筋，卡头要卡牢，地锚要结实牢固，拉筋沿线2米区域内禁止行人；</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4.钢筋堆放要稳、分散，防止倾倒或塌落；</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5.绑扎立柱、墙体钢筋，不得站在钢筋骨架上和攀登骨架上下；</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6.切断小于300毫米的短钢筋，应用钳子夹牢，禁止用手把扶，并应在外侧设防护笼罩；</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7.在高外绑扎钢筋时应防止钩子及钢筋坠落伤人；</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8.……。</w:t>
            </w:r>
          </w:p>
        </w:tc>
        <w:tc>
          <w:tcPr>
            <w:tcW w:w="2099"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jc w:val="center"/>
        </w:trPr>
        <w:tc>
          <w:tcPr>
            <w:tcW w:w="1005"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p>
        </w:tc>
        <w:tc>
          <w:tcPr>
            <w:tcW w:w="1374"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p>
        </w:tc>
        <w:tc>
          <w:tcPr>
            <w:tcW w:w="1475" w:type="dxa"/>
            <w:tcBorders>
              <w:tl2br w:val="nil"/>
              <w:tr2bl w:val="nil"/>
            </w:tcBorders>
            <w:shd w:val="clear" w:color="auto" w:fill="auto"/>
            <w:tcMar>
              <w:top w:w="15" w:type="dxa"/>
              <w:left w:w="15" w:type="dxa"/>
              <w:right w:w="15" w:type="dxa"/>
            </w:tcMar>
            <w:vAlign w:val="center"/>
          </w:tcPr>
          <w:p>
            <w:pPr>
              <w:spacing w:line="28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普工</w:t>
            </w:r>
          </w:p>
        </w:tc>
        <w:tc>
          <w:tcPr>
            <w:tcW w:w="9354" w:type="dxa"/>
            <w:tcBorders>
              <w:tl2br w:val="nil"/>
              <w:tr2bl w:val="nil"/>
            </w:tcBorders>
            <w:shd w:val="clear" w:color="auto" w:fill="auto"/>
            <w:tcMar>
              <w:top w:w="15" w:type="dxa"/>
              <w:left w:w="15" w:type="dxa"/>
              <w:right w:w="15" w:type="dxa"/>
            </w:tcMar>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1.作业人员必须经三级安全教育并考试合格；</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2.严格执行安全技术交底，按照专项方案技术措施并结合安全技术规范操作；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3.正确使用个人防护用品和安全防护措施；</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4.高空作业者着装要轻便，禁止穿硬底和带钉易滑的鞋。材料堆放平稳，工具随手入袋，上下传递物件禁止抛掷；</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5.开挖沟槽等，应根据土质和挖掘深度放坡，必要时设固壁支撑，挖出的泥土堆放在沟边1米以外，堆放高度不得超过1.5米；</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6.用手推车装运物料，应注意平稳，掌握重心，不得猛跑，撒把溜放。前后车距平地不少于2米，下坡不少于10米；</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7.破除墙体等过程中，作业下面严禁站人，砼垃圾等清理必须等空压机停下后才可以进行；8.……。</w:t>
            </w:r>
          </w:p>
        </w:tc>
        <w:tc>
          <w:tcPr>
            <w:tcW w:w="2099"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068" w:hRule="atLeast"/>
          <w:jc w:val="center"/>
        </w:trPr>
        <w:tc>
          <w:tcPr>
            <w:tcW w:w="1005"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374"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475" w:type="dxa"/>
            <w:tcBorders>
              <w:tl2br w:val="nil"/>
              <w:tr2bl w:val="nil"/>
            </w:tcBorders>
            <w:shd w:val="clear" w:color="auto" w:fill="auto"/>
            <w:tcMar>
              <w:top w:w="15" w:type="dxa"/>
              <w:left w:w="15" w:type="dxa"/>
              <w:right w:w="15" w:type="dxa"/>
            </w:tcMar>
            <w:vAlign w:val="center"/>
          </w:tcPr>
          <w:p>
            <w:pPr>
              <w:spacing w:line="28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抹灰工</w:t>
            </w:r>
          </w:p>
        </w:tc>
        <w:tc>
          <w:tcPr>
            <w:tcW w:w="9354" w:type="dxa"/>
            <w:tcBorders>
              <w:tl2br w:val="nil"/>
              <w:tr2bl w:val="nil"/>
            </w:tcBorders>
            <w:shd w:val="clear" w:color="auto" w:fill="auto"/>
            <w:tcMar>
              <w:top w:w="15" w:type="dxa"/>
              <w:left w:w="15" w:type="dxa"/>
              <w:right w:w="15" w:type="dxa"/>
            </w:tcMar>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1.作业人员必须经三级安全教育并考试合格；</w:t>
            </w:r>
          </w:p>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2.严格执行安全技术交底，按照专项方案技术措施并结合安全技术规范操作；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3.机械喷灰涂料时应戴防护用品；</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4.禁止在架上进行倾体、踮脚等易使身体失衡的操作；</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5.使用磨石机，应戴绝缘手套穿绝缘靴，电源线不得有破皮漏电，经试运转正常，方可操作；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6.顶棚抹灰应戴防护眼镜，防止砂浆掉入眼内；</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7.应避免交叉作业，防止坠物伤人；</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8.……。</w:t>
            </w:r>
          </w:p>
        </w:tc>
        <w:tc>
          <w:tcPr>
            <w:tcW w:w="2099"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131" w:hRule="atLeast"/>
          <w:jc w:val="center"/>
        </w:trPr>
        <w:tc>
          <w:tcPr>
            <w:tcW w:w="1005"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374"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475" w:type="dxa"/>
            <w:tcBorders>
              <w:tl2br w:val="nil"/>
              <w:tr2bl w:val="nil"/>
            </w:tcBorders>
            <w:shd w:val="clear" w:color="auto" w:fill="auto"/>
            <w:tcMar>
              <w:top w:w="15" w:type="dxa"/>
              <w:left w:w="15" w:type="dxa"/>
              <w:right w:w="15" w:type="dxa"/>
            </w:tcMar>
            <w:vAlign w:val="center"/>
          </w:tcPr>
          <w:p>
            <w:pPr>
              <w:spacing w:line="28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幕墙安装工</w:t>
            </w:r>
          </w:p>
        </w:tc>
        <w:tc>
          <w:tcPr>
            <w:tcW w:w="9354" w:type="dxa"/>
            <w:tcBorders>
              <w:tl2br w:val="nil"/>
              <w:tr2bl w:val="nil"/>
            </w:tcBorders>
            <w:shd w:val="clear" w:color="auto" w:fill="auto"/>
            <w:tcMar>
              <w:top w:w="15" w:type="dxa"/>
              <w:left w:w="15" w:type="dxa"/>
              <w:right w:w="15" w:type="dxa"/>
            </w:tcMar>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1.作业人员必须经三级安全教育并考试合格；</w:t>
            </w:r>
          </w:p>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2.严格执行安全技术交底，按照专项方案技术措施并结合安全技术规范操作；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3.高空作业人员上班前不得喝酒，在高空不得玩笑打闹；</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4.高空作业穿着要灵活轻便，禁止穿硬底鞋、高跟鞋、塑料底鞋和带钉的鞋；</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5.高空作业人员必须系安全带，安全带生根处应做到高挂低用及安全可靠；</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6.吊装前应检查机械、索具、夹具、吊环等是否符合要求并应进行试吊；</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7.构件在未校正、焊牢或固定之前，不准松绳脱钩；</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8.……。</w:t>
            </w:r>
          </w:p>
        </w:tc>
        <w:tc>
          <w:tcPr>
            <w:tcW w:w="2099"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256" w:hRule="atLeast"/>
          <w:jc w:val="center"/>
        </w:trPr>
        <w:tc>
          <w:tcPr>
            <w:tcW w:w="1005"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374"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475" w:type="dxa"/>
            <w:tcBorders>
              <w:tl2br w:val="nil"/>
              <w:tr2bl w:val="nil"/>
            </w:tcBorders>
            <w:shd w:val="clear" w:color="auto" w:fill="auto"/>
            <w:tcMar>
              <w:top w:w="15" w:type="dxa"/>
              <w:left w:w="15" w:type="dxa"/>
              <w:right w:w="15" w:type="dxa"/>
            </w:tcMar>
            <w:vAlign w:val="center"/>
          </w:tcPr>
          <w:p>
            <w:pPr>
              <w:spacing w:line="28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外墙清洗工</w:t>
            </w:r>
          </w:p>
        </w:tc>
        <w:tc>
          <w:tcPr>
            <w:tcW w:w="9354" w:type="dxa"/>
            <w:tcBorders>
              <w:tl2br w:val="nil"/>
              <w:tr2bl w:val="nil"/>
            </w:tcBorders>
            <w:shd w:val="clear" w:color="auto" w:fill="auto"/>
            <w:tcMar>
              <w:top w:w="15" w:type="dxa"/>
              <w:left w:w="15" w:type="dxa"/>
              <w:right w:w="15" w:type="dxa"/>
            </w:tcMar>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1.作业人员必须经三级安全教育并考试合格；</w:t>
            </w:r>
          </w:p>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2.严格执行安全技术交底，按照专项方案技术措施并结合安全技术规范操作；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3.上班前必须认真检查机械设备、用具、绳子、坐板、安全带有无损坏，确保机械性能良好及各种用具无异常现象方能上岗操作；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4.操作绳、安全绳必须分开生根并扎紧系死，靠沿口处要加垫软物，防止因磨损而断绳，绳子下端一定要接触地面，放绳人同时也要系临时安全绳；</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5.上岗前要穿好工作服，戴好安全帽，上岗时要先系安全带，再系保险锁（安全绳上），尔后再系好卸扣(操作绳上），同时坐板扣子要打紧，固死；</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6.下绳时，监护人员要给予指挥和帮助；</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7.操作时辅助用具要扎紧扎牢，以防坠伤人，同时严禁嘻笑打闹和携带其它无关物品；</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8.……。</w:t>
            </w:r>
          </w:p>
        </w:tc>
        <w:tc>
          <w:tcPr>
            <w:tcW w:w="2099"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4" w:hRule="atLeast"/>
          <w:jc w:val="center"/>
        </w:trPr>
        <w:tc>
          <w:tcPr>
            <w:tcW w:w="1005"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374"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475" w:type="dxa"/>
            <w:tcBorders>
              <w:tl2br w:val="nil"/>
              <w:tr2bl w:val="nil"/>
            </w:tcBorders>
            <w:shd w:val="clear" w:color="auto" w:fill="auto"/>
            <w:tcMar>
              <w:top w:w="15" w:type="dxa"/>
              <w:left w:w="15" w:type="dxa"/>
              <w:right w:w="15" w:type="dxa"/>
            </w:tcMar>
            <w:vAlign w:val="center"/>
          </w:tcPr>
          <w:p>
            <w:pPr>
              <w:spacing w:line="28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油漆工</w:t>
            </w:r>
          </w:p>
        </w:tc>
        <w:tc>
          <w:tcPr>
            <w:tcW w:w="9354" w:type="dxa"/>
            <w:tcBorders>
              <w:tl2br w:val="nil"/>
              <w:tr2bl w:val="nil"/>
            </w:tcBorders>
            <w:shd w:val="clear" w:color="auto" w:fill="auto"/>
            <w:tcMar>
              <w:top w:w="15" w:type="dxa"/>
              <w:left w:w="15" w:type="dxa"/>
              <w:right w:w="15" w:type="dxa"/>
            </w:tcMar>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1.作业人员必须经三级安全教育并考试合格；</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2.严格执行安全技术交底，按照专项方案技术措施并结合安全技术规范操作；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3.特殊部位不能搭设脚手架时，施工应用安全带系在牢固的地方，穿防滑鞋，采取设专人监护等；</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4.施工作业场所应有良好的通风条件，在不能进行自然通风，又使用强溶剂时必须采用通风机强制排风；</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5.操作人员患有眼病、皮肤病、气管炎、结核病者不宜从事此项作业；</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6.在高浓度环境中工作时，应戴好防毒面具，穿戴好防护用品，在手及皮肤的裸露部分涂抹防护油膏，禁止用汽油洗手；</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w:t>
            </w:r>
          </w:p>
        </w:tc>
        <w:tc>
          <w:tcPr>
            <w:tcW w:w="2099"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799" w:hRule="atLeast"/>
          <w:jc w:val="center"/>
        </w:trPr>
        <w:tc>
          <w:tcPr>
            <w:tcW w:w="1005"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374"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475" w:type="dxa"/>
            <w:tcBorders>
              <w:tl2br w:val="nil"/>
              <w:tr2bl w:val="nil"/>
            </w:tcBorders>
            <w:shd w:val="clear" w:color="auto" w:fill="auto"/>
            <w:tcMar>
              <w:top w:w="15" w:type="dxa"/>
              <w:left w:w="15" w:type="dxa"/>
              <w:right w:w="15" w:type="dxa"/>
            </w:tcMar>
            <w:vAlign w:val="center"/>
          </w:tcPr>
          <w:p>
            <w:pPr>
              <w:spacing w:line="28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桩机操作工</w:t>
            </w:r>
          </w:p>
        </w:tc>
        <w:tc>
          <w:tcPr>
            <w:tcW w:w="9354" w:type="dxa"/>
            <w:tcBorders>
              <w:tl2br w:val="nil"/>
              <w:tr2bl w:val="nil"/>
            </w:tcBorders>
            <w:shd w:val="clear" w:color="auto" w:fill="auto"/>
            <w:tcMar>
              <w:top w:w="15" w:type="dxa"/>
              <w:left w:w="15" w:type="dxa"/>
              <w:right w:w="15" w:type="dxa"/>
            </w:tcMar>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1.作业人员必须经三级安全教育并考试合格；</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2.严格执行安全技术交底，按照专项方案技术措施并结合安全技术规范操作；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3.作业前，应先检查机械和工具各部件安装是否紧固，转动部位和传动带是否有防护罩，钢丝绳完好，离合器、制动带功能是否良好，作业范围内有无障碍物；</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4.作业前应将各部操作手柄先置于空档位置，用人力传动无卡阻，在启动电动机空载运转，确认一切正常后，方可作业；</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5.开机时应先送浆在开钻，停机时应先停钻后停浆。泥浆泵应由专人看管，对泥浆质量和浆面高度应随时测量与调整，保证浓度合适。并随时清除沉淀池中杂物，保证泥浆纯净和循环不断，防止塌孔或埋钻；</w:t>
            </w:r>
            <w:r>
              <w:rPr>
                <w:rFonts w:hint="eastAsia" w:ascii="方正仿宋_GBK" w:hAnsi="方正仿宋_GBK" w:eastAsia="方正仿宋_GBK" w:cs="方正仿宋_GBK"/>
                <w:sz w:val="24"/>
                <w:lang w:val="en-US" w:eastAsia="zh-CN"/>
              </w:rPr>
              <w:br w:type="textWrapping"/>
            </w:r>
            <w:r>
              <w:rPr>
                <w:rFonts w:hint="eastAsia" w:ascii="方正仿宋_GBK" w:hAnsi="方正仿宋_GBK" w:eastAsia="方正仿宋_GBK" w:cs="方正仿宋_GBK"/>
                <w:sz w:val="24"/>
                <w:lang w:val="en-US" w:eastAsia="zh-CN"/>
              </w:rPr>
              <w:t>6.加接钻杆时，先停钻并将钻具提升离孔底1m左右，让冲洗液冲洗1~2min，然后停泵架钻杆，并拧紧上牢。防止螺栓、螺母或工具等掉入孔内；</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w:t>
            </w:r>
          </w:p>
        </w:tc>
        <w:tc>
          <w:tcPr>
            <w:tcW w:w="2099"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970" w:hRule="atLeast"/>
          <w:jc w:val="center"/>
        </w:trPr>
        <w:tc>
          <w:tcPr>
            <w:tcW w:w="1005"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374"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475" w:type="dxa"/>
            <w:tcBorders>
              <w:tl2br w:val="nil"/>
              <w:tr2bl w:val="nil"/>
            </w:tcBorders>
            <w:shd w:val="clear" w:color="auto" w:fill="auto"/>
            <w:tcMar>
              <w:top w:w="15" w:type="dxa"/>
              <w:left w:w="15" w:type="dxa"/>
              <w:right w:w="15" w:type="dxa"/>
            </w:tcMar>
            <w:vAlign w:val="center"/>
          </w:tcPr>
          <w:p>
            <w:pPr>
              <w:spacing w:line="28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混凝土泵</w:t>
            </w:r>
          </w:p>
          <w:p>
            <w:pPr>
              <w:spacing w:line="28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操作工</w:t>
            </w:r>
          </w:p>
        </w:tc>
        <w:tc>
          <w:tcPr>
            <w:tcW w:w="9354" w:type="dxa"/>
            <w:tcBorders>
              <w:tl2br w:val="nil"/>
              <w:tr2bl w:val="nil"/>
            </w:tcBorders>
            <w:shd w:val="clear" w:color="auto" w:fill="auto"/>
            <w:tcMar>
              <w:top w:w="15" w:type="dxa"/>
              <w:left w:w="15" w:type="dxa"/>
              <w:right w:w="15" w:type="dxa"/>
            </w:tcMar>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1.作业人员必须经三级安全教育并考试合格；</w:t>
            </w:r>
          </w:p>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2.严格执行安全技术交底，按照专项方案技术措施并结合安全技术规范操作；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3.作业时不得取下料斗格栅网和其他安全装置。不得把手伸入阀体内，泵送时严禁拆卸管道；</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w:t>
            </w:r>
          </w:p>
        </w:tc>
        <w:tc>
          <w:tcPr>
            <w:tcW w:w="2099"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867" w:hRule="atLeast"/>
          <w:jc w:val="center"/>
        </w:trPr>
        <w:tc>
          <w:tcPr>
            <w:tcW w:w="1005"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374"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475" w:type="dxa"/>
            <w:tcBorders>
              <w:tl2br w:val="nil"/>
              <w:tr2bl w:val="nil"/>
            </w:tcBorders>
            <w:shd w:val="clear" w:color="auto" w:fill="auto"/>
            <w:tcMar>
              <w:top w:w="15" w:type="dxa"/>
              <w:left w:w="15" w:type="dxa"/>
              <w:right w:w="15" w:type="dxa"/>
            </w:tcMar>
            <w:vAlign w:val="center"/>
          </w:tcPr>
          <w:p>
            <w:pPr>
              <w:spacing w:line="28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挖掘机司机</w:t>
            </w:r>
          </w:p>
        </w:tc>
        <w:tc>
          <w:tcPr>
            <w:tcW w:w="9354" w:type="dxa"/>
            <w:tcBorders>
              <w:tl2br w:val="nil"/>
              <w:tr2bl w:val="nil"/>
            </w:tcBorders>
            <w:shd w:val="clear" w:color="auto" w:fill="auto"/>
            <w:tcMar>
              <w:top w:w="15" w:type="dxa"/>
              <w:left w:w="15" w:type="dxa"/>
              <w:right w:w="15" w:type="dxa"/>
            </w:tcMar>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1.作业人员必须经三级安全教育并考试合格；</w:t>
            </w:r>
          </w:p>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2.严格执行安全技术交底，按照专项方案技术措施并结合安全技术规范操作；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3.给设备加油时周边应无明火，严禁吸烟；</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4.发动机启动后，任何人员不得站在铲斗和履带上；</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5.不得铲斗在满载物料悬空时行走。装料中回转时，不得采用紧急制动；</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6.铲斗应在汽车车厢上方的中间位置卸料，不得偏装。卸料高度以铲斗底板打开后不碰及车厢为宜；</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7.挖掘机在回转过程中，不得任何人上下机和在臂杆的回转范围内通行及停留；</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8.运转中应随时监听各部件应无异常声响，并监视各仪表指示应在正常范围；</w:t>
            </w:r>
          </w:p>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9.运转中不得在转动部位进行注油、调整、修理或清扫工作；</w:t>
            </w:r>
          </w:p>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10.……。</w:t>
            </w:r>
            <w:bookmarkStart w:id="1" w:name="_GoBack"/>
            <w:bookmarkEnd w:id="1"/>
          </w:p>
        </w:tc>
        <w:tc>
          <w:tcPr>
            <w:tcW w:w="2099"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jc w:val="center"/>
        </w:trPr>
        <w:tc>
          <w:tcPr>
            <w:tcW w:w="100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黑体" w:hAnsi="黑体" w:eastAsia="黑体" w:cs="黑体"/>
                <w:i w:val="0"/>
                <w:color w:val="000000"/>
                <w:sz w:val="24"/>
                <w:szCs w:val="24"/>
                <w:u w:val="none"/>
                <w:lang w:val="en-US" w:eastAsia="zh-CN"/>
              </w:rPr>
              <w:t>3</w:t>
            </w:r>
          </w:p>
        </w:tc>
        <w:tc>
          <w:tcPr>
            <w:tcW w:w="137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其他</w:t>
            </w:r>
          </w:p>
        </w:tc>
        <w:tc>
          <w:tcPr>
            <w:tcW w:w="1475" w:type="dxa"/>
            <w:tcBorders>
              <w:tl2br w:val="nil"/>
              <w:tr2bl w:val="nil"/>
            </w:tcBorders>
            <w:shd w:val="clear" w:color="auto" w:fill="auto"/>
            <w:tcMar>
              <w:top w:w="15" w:type="dxa"/>
              <w:left w:w="15" w:type="dxa"/>
              <w:right w:w="15" w:type="dxa"/>
            </w:tcMar>
            <w:vAlign w:val="center"/>
          </w:tcPr>
          <w:p>
            <w:pPr>
              <w:spacing w:line="28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9354" w:type="dxa"/>
            <w:tcBorders>
              <w:tl2br w:val="nil"/>
              <w:tr2bl w:val="nil"/>
            </w:tcBorders>
            <w:shd w:val="clear" w:color="auto" w:fill="auto"/>
            <w:tcMar>
              <w:top w:w="15" w:type="dxa"/>
              <w:left w:w="15" w:type="dxa"/>
              <w:right w:w="15" w:type="dxa"/>
            </w:tcMar>
            <w:vAlign w:val="center"/>
          </w:tcPr>
          <w:p>
            <w:pPr>
              <w:spacing w:line="280" w:lineRule="exact"/>
              <w:rPr>
                <w:rFonts w:hint="eastAsia" w:ascii="方正仿宋_GBK" w:hAnsi="方正仿宋_GBK" w:eastAsia="方正仿宋_GBK" w:cs="方正仿宋_GBK"/>
                <w:sz w:val="24"/>
                <w:lang w:val="en-US" w:eastAsia="zh-CN"/>
              </w:rPr>
            </w:pPr>
          </w:p>
        </w:tc>
        <w:tc>
          <w:tcPr>
            <w:tcW w:w="2099"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24"/>
                <w:szCs w:val="24"/>
                <w:u w:val="none"/>
                <w:lang w:val="en-US" w:eastAsia="zh-CN" w:bidi="ar"/>
              </w:rPr>
            </w:pPr>
          </w:p>
        </w:tc>
      </w:tr>
    </w:tbl>
    <w:p>
      <w:pPr>
        <w:pStyle w:val="2"/>
        <w:numPr>
          <w:ilvl w:val="0"/>
          <w:numId w:val="0"/>
        </w:numPr>
        <w:ind w:leftChars="0" w:firstLine="480" w:firstLineChars="200"/>
        <w:rPr>
          <w:rFonts w:hint="default" w:ascii="宋体" w:hAnsi="宋体"/>
          <w:b w:val="0"/>
          <w:bCs/>
          <w:sz w:val="28"/>
          <w:szCs w:val="28"/>
          <w:lang w:val="en-US" w:eastAsia="zh-CN"/>
        </w:rPr>
        <w:sectPr>
          <w:pgSz w:w="16838" w:h="11906" w:orient="landscape"/>
          <w:pgMar w:top="1417" w:right="2098" w:bottom="1474" w:left="1928"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黑体" w:eastAsia="黑体"/>
          <w:sz w:val="24"/>
        </w:rPr>
        <w:t>说明</w:t>
      </w:r>
      <w:r>
        <w:rPr>
          <w:rFonts w:ascii="黑体" w:eastAsia="黑体"/>
          <w:sz w:val="24"/>
        </w:rPr>
        <w:t>：其他现场</w:t>
      </w:r>
      <w:r>
        <w:rPr>
          <w:rFonts w:hint="eastAsia" w:ascii="黑体" w:eastAsia="黑体"/>
          <w:sz w:val="24"/>
        </w:rPr>
        <w:t>作业</w:t>
      </w:r>
      <w:r>
        <w:rPr>
          <w:rFonts w:ascii="黑体" w:eastAsia="黑体"/>
          <w:sz w:val="24"/>
        </w:rPr>
        <w:t>安全操作规程，企业可</w:t>
      </w:r>
      <w:r>
        <w:rPr>
          <w:rFonts w:hint="eastAsia" w:ascii="黑体" w:eastAsia="黑体"/>
          <w:sz w:val="24"/>
        </w:rPr>
        <w:t>结合本单位</w:t>
      </w:r>
      <w:r>
        <w:rPr>
          <w:rFonts w:ascii="黑体" w:eastAsia="黑体"/>
          <w:sz w:val="24"/>
        </w:rPr>
        <w:t>及</w:t>
      </w:r>
      <w:r>
        <w:rPr>
          <w:rFonts w:hint="eastAsia" w:ascii="黑体" w:eastAsia="黑体"/>
          <w:sz w:val="24"/>
        </w:rPr>
        <w:t>现场</w:t>
      </w:r>
      <w:r>
        <w:rPr>
          <w:rFonts w:ascii="黑体" w:eastAsia="黑体"/>
          <w:sz w:val="24"/>
        </w:rPr>
        <w:t>实际</w:t>
      </w:r>
      <w:r>
        <w:rPr>
          <w:rFonts w:hint="eastAsia" w:ascii="黑体" w:eastAsia="黑体"/>
          <w:sz w:val="24"/>
        </w:rPr>
        <w:t>情况</w:t>
      </w:r>
      <w:r>
        <w:rPr>
          <w:rFonts w:ascii="黑体" w:eastAsia="黑体"/>
          <w:sz w:val="24"/>
        </w:rPr>
        <w:t>制定。</w:t>
      </w:r>
    </w:p>
    <w:p>
      <w:pPr>
        <w:spacing w:line="580" w:lineRule="exact"/>
        <w:jc w:val="center"/>
        <w:rPr>
          <w:rFonts w:hint="default" w:eastAsia="方正小标宋简体"/>
          <w:bCs/>
          <w:sz w:val="44"/>
          <w:szCs w:val="44"/>
          <w:lang w:val="en-US" w:eastAsia="zh-CN"/>
        </w:rPr>
      </w:pPr>
      <w:r>
        <w:rPr>
          <w:rFonts w:hint="eastAsia" w:eastAsia="方正小标宋简体"/>
          <w:bCs/>
          <w:sz w:val="44"/>
          <w:szCs w:val="44"/>
          <w:lang w:val="en-US" w:eastAsia="zh-CN"/>
        </w:rPr>
        <w:t>三、日常检查清单</w:t>
      </w:r>
    </w:p>
    <w:p>
      <w:pPr>
        <w:widowControl/>
        <w:adjustRightInd w:val="0"/>
        <w:snapToGrid w:val="0"/>
        <w:spacing w:line="580" w:lineRule="exact"/>
        <w:jc w:val="center"/>
        <w:rPr>
          <w:rFonts w:hint="default"/>
          <w:lang w:val="en-US" w:eastAsia="zh-CN"/>
        </w:rPr>
      </w:pPr>
      <w:r>
        <w:rPr>
          <w:rFonts w:hint="eastAsia" w:eastAsia="楷体_GB2312"/>
          <w:sz w:val="32"/>
          <w:szCs w:val="32"/>
          <w:lang w:val="en-US" w:eastAsia="zh-CN"/>
        </w:rPr>
        <w:t xml:space="preserve">  </w:t>
      </w:r>
      <w:r>
        <w:rPr>
          <w:rFonts w:eastAsia="楷体_GB2312"/>
          <w:sz w:val="32"/>
          <w:szCs w:val="32"/>
        </w:rPr>
        <w:t>（参考模板1.0版）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3.0.1日常安全检查清单应符合国家现行有关标准、规范等规定。本检查清单按照</w:t>
      </w:r>
      <w:r>
        <w:rPr>
          <w:rFonts w:hint="eastAsia" w:ascii="仿宋_GB2312" w:hAnsi="仿宋_GB2312" w:eastAsia="仿宋_GB2312" w:cs="仿宋_GB2312"/>
          <w:b w:val="0"/>
          <w:bCs/>
          <w:sz w:val="28"/>
          <w:szCs w:val="28"/>
        </w:rPr>
        <w:t>建筑施工中易发生伤亡事故的主要环节、部位和工艺等</w:t>
      </w:r>
      <w:r>
        <w:rPr>
          <w:rFonts w:hint="eastAsia" w:ascii="仿宋_GB2312" w:hAnsi="仿宋_GB2312" w:eastAsia="仿宋_GB2312" w:cs="仿宋_GB2312"/>
          <w:b w:val="0"/>
          <w:bCs/>
          <w:sz w:val="28"/>
          <w:szCs w:val="28"/>
          <w:lang w:val="en-US" w:eastAsia="zh-CN"/>
        </w:rPr>
        <w:t>来进行。房屋建筑工程施工主要分为安全管理、文明施工、基坑工程、模板支架、脚手架、高处作业、临时用电、消防管理、建筑起重机械、施工机具等十项检查清单。市政工程施工主要分为顶管工程、架桥机、门式起重机、梁柱式模板支撑、液压爬升模板、围堰工程、栈桥与作业平台、悬臂施工挂篮、隧道工程（盾构法）、隧道工程（矿山法）等十项检查清单。</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3303"/>
        <w:gridCol w:w="3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房</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建</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施</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工</w:t>
            </w:r>
          </w:p>
        </w:tc>
        <w:tc>
          <w:tcPr>
            <w:tcW w:w="36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安全管理</w:t>
            </w:r>
          </w:p>
        </w:tc>
        <w:tc>
          <w:tcPr>
            <w:tcW w:w="4057"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方正仿宋_GBK" w:hAnsi="方正仿宋_GBK" w:eastAsia="方正仿宋_GBK" w:cs="方正仿宋_GBK"/>
                <w:sz w:val="24"/>
                <w:lang w:val="en-US" w:eastAsia="zh-CN"/>
              </w:rPr>
              <w:t>现场安全管理机构的建立和运行情况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安全生产责任制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施工组织设计及专项施工方案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安全技术交底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安全交底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安全教育和班前活动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特种作业人员管理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安全标志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分包单位安全管理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文明施工</w:t>
            </w: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行为管理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围墙（围挡）设置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出入口管理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建筑垃圾处置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扬尘管控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非道路移动机械管控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生活设施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文明施工许可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应急管控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基坑工程</w:t>
            </w: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行为管理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基坑支护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降排水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基坑开挖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坑边荷载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基坑监测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支撑拆除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作业环境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模板支架</w:t>
            </w: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行为管理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实体管理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脚手架</w:t>
            </w: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行为管理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实体管理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高处作业</w:t>
            </w: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行为管理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安全帽（网、带）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临边洞口防护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攀登作业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悬空作业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移动式操作平台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落地式操作平台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悬挑式操作平台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交叉作业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临时用电</w:t>
            </w: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行为管理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外电防护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接地与接零保护系统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配电线路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配电箱与开关箱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配电室与配电装置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现场照明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消防管理</w:t>
            </w: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行为管理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生活区防火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动火作业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临时消防设施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易燃易爆物消防管理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消防应急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建筑起重机械</w:t>
            </w: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行为管理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实体管理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施工机具</w:t>
            </w: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行为管理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实体管理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市</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政</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施</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工</w:t>
            </w:r>
          </w:p>
        </w:tc>
        <w:tc>
          <w:tcPr>
            <w:tcW w:w="36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顶管工程</w:t>
            </w: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行为管理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工作井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顶进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检查验收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作业环境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架桥机</w:t>
            </w: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行为管理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结构设施及零部件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安全装置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梁体架设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调试与试验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电气设备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门式起重机</w:t>
            </w: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行为管理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安全保护装置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吊钩、滑轮、钢丝绳与索具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轨道与基础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安全使用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电气控制与保护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安全警示标志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梁柱式模板支撑</w:t>
            </w: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行为管理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地基基础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配件及材质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支撑搭设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检查验收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使用监测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支架拆除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液压爬升模板</w:t>
            </w: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行为管理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承载体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防坠防倾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支撑搭设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围堰工程</w:t>
            </w: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行为管理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筑堰材料及构配件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围堰构造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围堰制作安装或填筑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栈桥与作业平台</w:t>
            </w: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行为管理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构配件及材质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立柱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纵梁和横梁构造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桥面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安全使用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悬臂施工挂篮</w:t>
            </w: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行为管理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构配件与材质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加工制作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挂篮结构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行走与锚固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使用与监测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隧道工程（盾构法）</w:t>
            </w: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选型及验收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始发及接收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掘进施工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隧道施工运输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开仓与刀具更换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洞门及联络通道施工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管片堆放与管片拼装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安全防护与保护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p>
        </w:tc>
        <w:tc>
          <w:tcPr>
            <w:tcW w:w="4057" w:type="dxa"/>
            <w:vAlign w:val="center"/>
          </w:tcPr>
          <w:p>
            <w:pPr>
              <w:spacing w:line="280" w:lineRule="exact"/>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隧道工程（矿山法）</w:t>
            </w: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降水排水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超前地质加固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洞口工程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隧道开挖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初期支护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二次衬砌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隧道运输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9" w:type="dxa"/>
            <w:vMerge w:val="continue"/>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36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kern w:val="0"/>
                <w:sz w:val="24"/>
                <w:szCs w:val="24"/>
                <w:u w:val="none"/>
                <w:lang w:val="en-US" w:eastAsia="zh-CN" w:bidi="ar"/>
              </w:rPr>
            </w:pPr>
          </w:p>
        </w:tc>
        <w:tc>
          <w:tcPr>
            <w:tcW w:w="4057"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作业环境</w:t>
            </w:r>
          </w:p>
        </w:tc>
      </w:tr>
    </w:tbl>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3.0.2 日常安全检查清单检查评定方法</w:t>
      </w:r>
    </w:p>
    <w:p>
      <w:pPr>
        <w:keepNext w:val="0"/>
        <w:keepLines w:val="0"/>
        <w:pageBreakBefore w:val="0"/>
        <w:widowControl w:val="0"/>
        <w:kinsoku/>
        <w:wordWrap/>
        <w:overflowPunct/>
        <w:topLinePunct w:val="0"/>
        <w:autoSpaceDE/>
        <w:autoSpaceDN/>
        <w:bidi w:val="0"/>
        <w:adjustRightInd/>
        <w:snapToGrid/>
        <w:spacing w:after="437" w:afterLines="100" w:line="560" w:lineRule="exact"/>
        <w:ind w:firstLine="560" w:firstLineChars="200"/>
        <w:textAlignment w:val="auto"/>
        <w:rPr>
          <w:rFonts w:hint="eastAsia"/>
        </w:rPr>
      </w:pPr>
      <w:r>
        <w:rPr>
          <w:rFonts w:hint="eastAsia" w:ascii="仿宋_GB2312" w:hAnsi="仿宋_GB2312" w:eastAsia="仿宋_GB2312" w:cs="仿宋_GB2312"/>
          <w:b w:val="0"/>
          <w:bCs/>
          <w:color w:val="auto"/>
          <w:sz w:val="28"/>
          <w:szCs w:val="28"/>
          <w:u w:val="none"/>
          <w:lang w:val="en-US" w:eastAsia="zh-CN"/>
        </w:rPr>
        <w:t>日常安全检查清单中，分项检查清单根据排查出隐患的严重程度从高到低依次划分为：A级：危害程度极大，由企业组织对隐患进行督促整改；B级：危害程度较大，由项目经理督促整改；C级：危害程度较小，发现后可立即整改排除，班组、项目部能够自行解决，由现场安全负责人督促整改。</w:t>
      </w:r>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17"/>
        <w:gridCol w:w="4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8"/>
                <w:szCs w:val="28"/>
                <w:u w:val="none"/>
                <w:lang w:val="en-US" w:eastAsia="zh-CN" w:bidi="ar"/>
              </w:rPr>
            </w:pPr>
            <w:r>
              <w:rPr>
                <w:rFonts w:hint="eastAsia" w:ascii="黑体" w:hAnsi="黑体" w:eastAsia="黑体" w:cs="黑体"/>
                <w:b w:val="0"/>
                <w:bCs w:val="0"/>
                <w:i w:val="0"/>
                <w:color w:val="000000"/>
                <w:kern w:val="0"/>
                <w:sz w:val="28"/>
                <w:szCs w:val="28"/>
                <w:u w:val="none"/>
                <w:lang w:val="en-US" w:eastAsia="zh-CN" w:bidi="ar"/>
              </w:rPr>
              <w:t>隐患严重程度</w:t>
            </w:r>
          </w:p>
        </w:tc>
        <w:tc>
          <w:tcPr>
            <w:tcW w:w="4458"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8"/>
                <w:szCs w:val="28"/>
                <w:u w:val="none"/>
                <w:lang w:val="en-US" w:eastAsia="zh-CN" w:bidi="ar"/>
              </w:rPr>
            </w:pPr>
            <w:r>
              <w:rPr>
                <w:rFonts w:hint="eastAsia" w:ascii="黑体" w:hAnsi="黑体" w:eastAsia="黑体" w:cs="黑体"/>
                <w:b w:val="0"/>
                <w:bCs w:val="0"/>
                <w:i w:val="0"/>
                <w:color w:val="000000"/>
                <w:kern w:val="0"/>
                <w:sz w:val="28"/>
                <w:szCs w:val="28"/>
                <w:u w:val="none"/>
                <w:lang w:val="en-US" w:eastAsia="zh-CN" w:bidi="ar"/>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A级</w:t>
            </w:r>
          </w:p>
        </w:tc>
        <w:tc>
          <w:tcPr>
            <w:tcW w:w="4458"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危害程度极大，由企业组织对隐患进行督促整改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B级</w:t>
            </w:r>
          </w:p>
        </w:tc>
        <w:tc>
          <w:tcPr>
            <w:tcW w:w="4458"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危害程度较大，由项目经理督促整改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C级</w:t>
            </w:r>
          </w:p>
        </w:tc>
        <w:tc>
          <w:tcPr>
            <w:tcW w:w="4458" w:type="dxa"/>
            <w:vAlign w:val="center"/>
          </w:tcPr>
          <w:p>
            <w:pPr>
              <w:spacing w:line="280" w:lineRule="exact"/>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危害程度较小，发现后可立即整改排除，班组、项目部能够自行解决，由现场安全负责人督促整改</w:t>
            </w:r>
          </w:p>
        </w:tc>
      </w:tr>
    </w:tbl>
    <w:p>
      <w:pPr>
        <w:spacing w:line="600" w:lineRule="exact"/>
        <w:rPr>
          <w:rFonts w:hint="eastAsia" w:ascii="仿宋_GB2312" w:hAnsi="仿宋_GB2312" w:eastAsia="仿宋_GB2312" w:cs="仿宋_GB2312"/>
          <w:color w:val="000000"/>
          <w:kern w:val="0"/>
          <w:sz w:val="24"/>
        </w:rPr>
      </w:pPr>
    </w:p>
    <w:p>
      <w:pPr>
        <w:spacing w:line="600" w:lineRule="exact"/>
        <w:rPr>
          <w:rFonts w:hint="eastAsia" w:ascii="仿宋_GB2312" w:hAnsi="仿宋_GB2312" w:eastAsia="仿宋_GB2312" w:cs="仿宋_GB2312"/>
          <w:color w:val="000000"/>
          <w:kern w:val="0"/>
          <w:sz w:val="24"/>
        </w:rPr>
      </w:pPr>
    </w:p>
    <w:p>
      <w:pPr>
        <w:spacing w:line="600" w:lineRule="exact"/>
        <w:rPr>
          <w:rFonts w:hint="eastAsia" w:ascii="仿宋_GB2312" w:hAnsi="仿宋_GB2312" w:eastAsia="仿宋_GB2312" w:cs="仿宋_GB2312"/>
          <w:color w:val="000000"/>
          <w:kern w:val="0"/>
          <w:sz w:val="24"/>
        </w:rPr>
      </w:pPr>
    </w:p>
    <w:p>
      <w:pPr>
        <w:spacing w:line="600" w:lineRule="exact"/>
        <w:rPr>
          <w:rFonts w:hint="eastAsia" w:ascii="仿宋_GB2312" w:hAnsi="仿宋_GB2312" w:eastAsia="仿宋_GB2312" w:cs="仿宋_GB2312"/>
          <w:color w:val="000000"/>
          <w:kern w:val="0"/>
          <w:sz w:val="24"/>
        </w:rPr>
      </w:pPr>
    </w:p>
    <w:p>
      <w:pPr>
        <w:pStyle w:val="2"/>
        <w:rPr>
          <w:rFonts w:hint="eastAsia"/>
        </w:rPr>
      </w:pPr>
    </w:p>
    <w:p>
      <w:pPr>
        <w:spacing w:line="600" w:lineRule="exact"/>
        <w:rPr>
          <w:rFonts w:hint="eastAsia" w:ascii="仿宋_GB2312" w:hAnsi="仿宋_GB2312" w:eastAsia="仿宋_GB2312" w:cs="仿宋_GB2312"/>
          <w:color w:val="000000"/>
          <w:kern w:val="0"/>
          <w:sz w:val="24"/>
        </w:rPr>
      </w:pPr>
    </w:p>
    <w:p>
      <w:pPr>
        <w:spacing w:line="600" w:lineRule="exact"/>
        <w:rPr>
          <w:rFonts w:hint="eastAsia" w:ascii="仿宋_GB2312" w:hAnsi="仿宋_GB2312" w:eastAsia="仿宋_GB2312" w:cs="仿宋_GB2312"/>
          <w:color w:val="000000"/>
          <w:kern w:val="0"/>
          <w:sz w:val="24"/>
        </w:rPr>
        <w:sectPr>
          <w:headerReference r:id="rId4" w:type="default"/>
          <w:footerReference r:id="rId5" w:type="default"/>
          <w:pgSz w:w="11906" w:h="16838"/>
          <w:pgMar w:top="1417" w:right="2098" w:bottom="1474" w:left="1928" w:header="851" w:footer="680" w:gutter="0"/>
          <w:pgNumType w:fmt="decimal"/>
          <w:cols w:space="0" w:num="1"/>
          <w:docGrid w:type="lines" w:linePitch="435" w:charSpace="0"/>
        </w:sectPr>
      </w:pPr>
    </w:p>
    <w:p>
      <w:pPr>
        <w:spacing w:line="600" w:lineRule="exact"/>
        <w:rPr>
          <w:rFonts w:ascii="仿宋_GB2312" w:hAnsi="仿宋_GB2312" w:eastAsia="仿宋_GB2312" w:cs="仿宋_GB2312"/>
          <w:sz w:val="24"/>
        </w:rPr>
      </w:pPr>
      <w:r>
        <w:rPr>
          <w:rFonts w:hint="eastAsia" w:ascii="仿宋_GB2312" w:hAnsi="仿宋_GB2312" w:eastAsia="仿宋_GB2312" w:cs="仿宋_GB2312"/>
          <w:color w:val="000000"/>
          <w:kern w:val="0"/>
          <w:sz w:val="24"/>
        </w:rPr>
        <w:t>附表3.1</w:t>
      </w:r>
    </w:p>
    <w:p>
      <w:pPr>
        <w:spacing w:line="600" w:lineRule="exact"/>
        <w:jc w:val="center"/>
        <w:rPr>
          <w:rFonts w:hint="eastAsia" w:eastAsia="方正小标宋简体"/>
          <w:bCs/>
          <w:sz w:val="36"/>
          <w:szCs w:val="36"/>
          <w:lang w:val="en-US" w:eastAsia="zh-CN"/>
        </w:rPr>
      </w:pPr>
      <w:r>
        <w:rPr>
          <w:rFonts w:hint="eastAsia" w:eastAsia="方正小标宋简体"/>
          <w:bCs/>
          <w:sz w:val="36"/>
          <w:szCs w:val="36"/>
          <w:lang w:val="en-US" w:eastAsia="zh-CN"/>
        </w:rPr>
        <w:t>安全管理检查清单</w:t>
      </w:r>
    </w:p>
    <w:p>
      <w:pPr>
        <w:spacing w:line="6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区（市）县：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填表人：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检查日期：</w:t>
      </w:r>
    </w:p>
    <w:tbl>
      <w:tblPr>
        <w:tblStyle w:val="8"/>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565"/>
        <w:gridCol w:w="6150"/>
        <w:gridCol w:w="1351"/>
        <w:gridCol w:w="654"/>
        <w:gridCol w:w="3389"/>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建设单位：                                                     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施工单位（总包）：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81"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序号</w:t>
            </w:r>
          </w:p>
        </w:tc>
        <w:tc>
          <w:tcPr>
            <w:tcW w:w="1727"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检查项目</w:t>
            </w:r>
          </w:p>
        </w:tc>
        <w:tc>
          <w:tcPr>
            <w:tcW w:w="6864"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检查内容</w:t>
            </w:r>
          </w:p>
        </w:tc>
        <w:tc>
          <w:tcPr>
            <w:tcW w:w="1487"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检查情况</w:t>
            </w:r>
          </w:p>
        </w:tc>
        <w:tc>
          <w:tcPr>
            <w:tcW w:w="706"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危险等级</w:t>
            </w:r>
          </w:p>
        </w:tc>
        <w:tc>
          <w:tcPr>
            <w:tcW w:w="3770"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问题说明</w:t>
            </w:r>
          </w:p>
        </w:tc>
        <w:tc>
          <w:tcPr>
            <w:tcW w:w="992"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一</w:t>
            </w:r>
          </w:p>
        </w:tc>
        <w:tc>
          <w:tcPr>
            <w:tcW w:w="1727"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现场安全管理机构的建立和运行情况</w:t>
            </w: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是否建立完善项目安全管理机构，人员配备是否符合要求（1万平方米以下的工程不少于1人、1万～5万平方米的工程不少于2人、5万平方米及以上的工程不少于3人）</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项目经理、安全管理人员证件是否齐全，人证是否相符，是否到岗履职</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二</w:t>
            </w:r>
          </w:p>
        </w:tc>
        <w:tc>
          <w:tcPr>
            <w:tcW w:w="1727"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安全生产责任制</w:t>
            </w: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是否建立以项目经理为第一责任人的各级管理人员安全生产责任制</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是否建立对安全生产责任制和责任目标的考核制度，考核制度是否有效落实</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是否制定各工种安全技术操作规程，操作规程是否挂设在作业场所显著位置</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restart"/>
            <w:vAlign w:val="center"/>
          </w:tcPr>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r>
              <w:rPr>
                <w:rFonts w:hint="eastAsia" w:ascii="黑体" w:hAnsi="黑体" w:eastAsia="黑体" w:cs="黑体"/>
                <w:sz w:val="24"/>
              </w:rPr>
              <w:t>三</w:t>
            </w:r>
          </w:p>
        </w:tc>
        <w:tc>
          <w:tcPr>
            <w:tcW w:w="1727" w:type="dxa"/>
            <w:vMerge w:val="restart"/>
            <w:vAlign w:val="center"/>
          </w:tcPr>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r>
              <w:rPr>
                <w:rFonts w:hint="eastAsia" w:ascii="黑体" w:hAnsi="黑体" w:eastAsia="黑体" w:cs="黑体"/>
                <w:sz w:val="24"/>
              </w:rPr>
              <w:t>施工组织设计及专项施工方案</w:t>
            </w: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是否按要求编制施工组织设计、专项施工方案并经审批</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施工组织设计、专项施工方案中是否制定安全技术措施</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危险性较大的分部分项工程施工时，专项施工方案是否按规定报批和评审</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需要专家论证的专项方案是否经过专家论证</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是否严格按方案实施，无弱化方案措施行为</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安全技术措施、专项施工方案是否有针对性或经过设计计算</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四</w:t>
            </w:r>
          </w:p>
        </w:tc>
        <w:tc>
          <w:tcPr>
            <w:tcW w:w="1727"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安全技术</w:t>
            </w:r>
          </w:p>
          <w:p>
            <w:pPr>
              <w:adjustRightInd w:val="0"/>
              <w:snapToGrid w:val="0"/>
              <w:jc w:val="center"/>
              <w:rPr>
                <w:rFonts w:hint="eastAsia" w:ascii="黑体" w:hAnsi="黑体" w:eastAsia="黑体" w:cs="黑体"/>
                <w:color w:val="000000"/>
                <w:kern w:val="0"/>
                <w:sz w:val="24"/>
              </w:rPr>
            </w:pPr>
            <w:r>
              <w:rPr>
                <w:rFonts w:hint="eastAsia" w:ascii="黑体" w:hAnsi="黑体" w:eastAsia="黑体" w:cs="黑体"/>
                <w:sz w:val="24"/>
              </w:rPr>
              <w:t>交  底</w:t>
            </w: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是否制定安全技术交底制度</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是否进行三级安全技术交底，并留存书面资料</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交底是否分部分项、分工种</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交底内容是否齐全、有针对性</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交底是否履行签字手续</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五</w:t>
            </w:r>
          </w:p>
        </w:tc>
        <w:tc>
          <w:tcPr>
            <w:tcW w:w="1727"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安全检查</w:t>
            </w: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是否建立安全检查制度、事故隐患排查治理制度</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每月企业负责人是否带班检查并填写记录</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是否有效开展日常、定期、季节性安全检查（隐患排查）或安全专项整治并填写记录</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对检查中发现的事故隐患是否下达隐患整改通知单，是否定人、定时间、定措施落实整改和复查</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是否建立安全检查档案（事故隐患排查治理台账）</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六</w:t>
            </w:r>
          </w:p>
        </w:tc>
        <w:tc>
          <w:tcPr>
            <w:tcW w:w="1727" w:type="dxa"/>
            <w:vMerge w:val="restart"/>
            <w:vAlign w:val="center"/>
          </w:tcPr>
          <w:p>
            <w:pPr>
              <w:spacing w:line="360" w:lineRule="exact"/>
              <w:jc w:val="center"/>
              <w:rPr>
                <w:rFonts w:hint="eastAsia" w:ascii="黑体" w:hAnsi="黑体" w:eastAsia="黑体" w:cs="黑体"/>
                <w:color w:val="auto"/>
                <w:sz w:val="24"/>
              </w:rPr>
            </w:pPr>
            <w:r>
              <w:rPr>
                <w:rFonts w:hint="eastAsia" w:ascii="黑体" w:hAnsi="黑体" w:eastAsia="黑体" w:cs="黑体"/>
                <w:color w:val="auto"/>
                <w:sz w:val="24"/>
              </w:rPr>
              <w:t>安全教育和</w:t>
            </w:r>
          </w:p>
          <w:p>
            <w:pPr>
              <w:spacing w:line="360" w:lineRule="exact"/>
              <w:jc w:val="center"/>
              <w:rPr>
                <w:rFonts w:hint="eastAsia" w:ascii="黑体" w:hAnsi="黑体" w:eastAsia="黑体" w:cs="黑体"/>
                <w:sz w:val="24"/>
              </w:rPr>
            </w:pPr>
            <w:r>
              <w:rPr>
                <w:rFonts w:hint="eastAsia" w:ascii="黑体" w:hAnsi="黑体" w:eastAsia="黑体" w:cs="黑体"/>
                <w:color w:val="auto"/>
                <w:sz w:val="24"/>
              </w:rPr>
              <w:t>班前活动</w:t>
            </w: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是否建立安全培训教育制度</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是否对新入场工人进行三级安全教育，学时是否满足要求、签字是否齐全</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是否明确具体安全教育培训内容</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是否建立班前安全活动制度</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班前安全活动记录是否完善</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七</w:t>
            </w:r>
          </w:p>
        </w:tc>
        <w:tc>
          <w:tcPr>
            <w:tcW w:w="1727"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特种作业人员管理</w:t>
            </w: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是否制定特种作业人员安全管理制度和操作规程</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特种作业人员是否经专业培训考试合格并持证上岗</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特种作业人员是否严格安全技术标准、规范和规程作业，正确佩戴和使用安全防护用品</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是否建立健全特种作业人员管理档案</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八</w:t>
            </w:r>
          </w:p>
        </w:tc>
        <w:tc>
          <w:tcPr>
            <w:tcW w:w="1727"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安全标志</w:t>
            </w: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主要施工区域、危险部位、设施是否按规定悬挂安全标志</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是否设置重大危险源公示牌</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危险作业区域是否设置警示标志</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九</w:t>
            </w:r>
          </w:p>
        </w:tc>
        <w:tc>
          <w:tcPr>
            <w:tcW w:w="1727"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应急预案</w:t>
            </w: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安全生产应急预案是否制定并经审批</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是否建立应急救援组织、配备救援人员</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是否按要求配备应急救援物资、设备、器材</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应急救援演练是否及时开展</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十</w:t>
            </w:r>
          </w:p>
        </w:tc>
        <w:tc>
          <w:tcPr>
            <w:tcW w:w="1727"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分包单位安全管理</w:t>
            </w: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分包单位资质、资格、分包手续是否齐全有效</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是否签定安全生产协议书</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分包合同、安全协议书签字盖章手续是否齐全</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分包单位是否按规定建立安全机构或配备专职安全管理人员</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分包单位管理人员是否到岗履职</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是否存在以包代管现象</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jc w:val="center"/>
              <w:rPr>
                <w:rFonts w:hint="eastAsia" w:ascii="黑体" w:hAnsi="黑体" w:eastAsia="黑体" w:cs="黑体"/>
                <w:sz w:val="24"/>
              </w:rPr>
            </w:pPr>
          </w:p>
        </w:tc>
        <w:tc>
          <w:tcPr>
            <w:tcW w:w="1727" w:type="dxa"/>
            <w:vMerge w:val="continue"/>
            <w:vAlign w:val="center"/>
          </w:tcPr>
          <w:p>
            <w:pPr>
              <w:adjustRightInd w:val="0"/>
              <w:snapToGrid w:val="0"/>
              <w:jc w:val="center"/>
              <w:rPr>
                <w:rFonts w:hint="eastAsia" w:ascii="黑体" w:hAnsi="黑体" w:eastAsia="黑体" w:cs="黑体"/>
                <w:sz w:val="24"/>
              </w:rPr>
            </w:pPr>
          </w:p>
        </w:tc>
        <w:tc>
          <w:tcPr>
            <w:tcW w:w="6864"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706"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3770" w:type="dxa"/>
            <w:vAlign w:val="center"/>
          </w:tcPr>
          <w:p>
            <w:pPr>
              <w:adjustRightInd w:val="0"/>
              <w:snapToGrid w:val="0"/>
              <w:jc w:val="center"/>
              <w:rPr>
                <w:rFonts w:ascii="仿宋_GB2312" w:hAnsi="仿宋_GB2312" w:eastAsia="仿宋_GB2312" w:cs="仿宋_GB2312"/>
                <w:sz w:val="24"/>
              </w:rPr>
            </w:pPr>
          </w:p>
        </w:tc>
        <w:tc>
          <w:tcPr>
            <w:tcW w:w="99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08" w:type="dxa"/>
            <w:gridSpan w:val="2"/>
            <w:vAlign w:val="center"/>
          </w:tcPr>
          <w:p>
            <w:pPr>
              <w:jc w:val="center"/>
              <w:rPr>
                <w:rFonts w:hint="eastAsia" w:ascii="黑体" w:hAnsi="黑体" w:eastAsia="黑体" w:cs="黑体"/>
                <w:sz w:val="24"/>
              </w:rPr>
            </w:pPr>
            <w:r>
              <w:rPr>
                <w:rFonts w:hint="eastAsia" w:ascii="黑体" w:hAnsi="黑体" w:eastAsia="黑体" w:cs="黑体"/>
                <w:sz w:val="24"/>
              </w:rPr>
              <w:t>合计</w:t>
            </w:r>
          </w:p>
        </w:tc>
        <w:tc>
          <w:tcPr>
            <w:tcW w:w="13819" w:type="dxa"/>
            <w:gridSpan w:val="5"/>
            <w:vAlign w:val="center"/>
          </w:tcPr>
          <w:p>
            <w:pPr>
              <w:rPr>
                <w:rFonts w:ascii="仿宋_GB2312" w:hAnsi="仿宋_GB2312" w:eastAsia="仿宋_GB2312" w:cs="仿宋_GB2312"/>
                <w:sz w:val="24"/>
              </w:rPr>
            </w:pPr>
          </w:p>
        </w:tc>
      </w:tr>
    </w:tbl>
    <w:p>
      <w:pPr>
        <w:rPr>
          <w:rFonts w:ascii="仿宋_GB2312" w:hAnsi="仿宋_GB2312" w:eastAsia="仿宋_GB2312" w:cs="仿宋_GB2312"/>
          <w:kern w:val="0"/>
          <w:sz w:val="28"/>
          <w:szCs w:val="28"/>
        </w:rPr>
      </w:pPr>
    </w:p>
    <w:p>
      <w:pPr>
        <w:pStyle w:val="2"/>
        <w:ind w:left="420"/>
        <w:rPr>
          <w:rFonts w:hAnsi="仿宋_GB2312"/>
          <w:sz w:val="28"/>
          <w:szCs w:val="28"/>
        </w:rPr>
      </w:pPr>
    </w:p>
    <w:p>
      <w:pPr>
        <w:rPr>
          <w:rFonts w:ascii="宋体" w:hAnsi="宋体"/>
          <w:kern w:val="0"/>
          <w:sz w:val="18"/>
          <w:szCs w:val="18"/>
        </w:rPr>
      </w:pPr>
      <w:r>
        <w:rPr>
          <w:rFonts w:hint="eastAsia" w:ascii="仿宋_GB2312" w:hAnsi="仿宋_GB2312" w:eastAsia="仿宋_GB2312" w:cs="仿宋_GB2312"/>
          <w:kern w:val="0"/>
          <w:sz w:val="28"/>
          <w:szCs w:val="28"/>
        </w:rPr>
        <w:t xml:space="preserve">检查人（签字）：        </w:t>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 xml:space="preserve">被检查单位负责人（签字）：  </w:t>
      </w:r>
      <w:r>
        <w:rPr>
          <w:rFonts w:hint="eastAsia" w:ascii="宋体" w:hAnsi="宋体"/>
          <w:kern w:val="0"/>
          <w:sz w:val="18"/>
          <w:szCs w:val="18"/>
        </w:rPr>
        <w:t xml:space="preserve">  </w:t>
      </w:r>
    </w:p>
    <w:p>
      <w:pPr>
        <w:rPr>
          <w:rFonts w:ascii="宋体" w:hAnsi="宋体"/>
          <w:kern w:val="0"/>
          <w:sz w:val="18"/>
          <w:szCs w:val="18"/>
        </w:rPr>
      </w:pPr>
    </w:p>
    <w:p>
      <w:pPr>
        <w:rPr>
          <w:rFonts w:ascii="宋体" w:hAnsi="宋体"/>
          <w:kern w:val="0"/>
          <w:sz w:val="18"/>
          <w:szCs w:val="18"/>
        </w:rPr>
      </w:pPr>
    </w:p>
    <w:p>
      <w:pPr>
        <w:spacing w:line="600" w:lineRule="exact"/>
        <w:rPr>
          <w:rFonts w:ascii="仿宋_GB2312" w:hAnsi="仿宋_GB2312" w:eastAsia="仿宋_GB2312" w:cs="仿宋_GB2312"/>
          <w:sz w:val="24"/>
        </w:rPr>
      </w:pPr>
      <w:r>
        <w:rPr>
          <w:rFonts w:hint="eastAsia" w:ascii="仿宋_GB2312" w:hAnsi="仿宋_GB2312" w:eastAsia="仿宋_GB2312" w:cs="仿宋_GB2312"/>
          <w:color w:val="000000"/>
          <w:kern w:val="0"/>
          <w:sz w:val="24"/>
        </w:rPr>
        <w:t>附表3.2</w:t>
      </w:r>
    </w:p>
    <w:p>
      <w:pPr>
        <w:spacing w:line="600" w:lineRule="exact"/>
        <w:jc w:val="center"/>
        <w:rPr>
          <w:rFonts w:hint="eastAsia" w:eastAsia="方正小标宋简体"/>
          <w:bCs/>
          <w:sz w:val="36"/>
          <w:szCs w:val="36"/>
          <w:lang w:val="en-US" w:eastAsia="zh-CN"/>
        </w:rPr>
      </w:pPr>
      <w:r>
        <w:rPr>
          <w:rFonts w:hint="eastAsia" w:eastAsia="方正小标宋简体"/>
          <w:bCs/>
          <w:sz w:val="36"/>
          <w:szCs w:val="36"/>
          <w:lang w:val="en-US" w:eastAsia="zh-CN"/>
        </w:rPr>
        <w:t>文明施工检查清单</w:t>
      </w:r>
    </w:p>
    <w:p>
      <w:pPr>
        <w:spacing w:line="6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区（市）县：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填表人：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检查日期：</w:t>
      </w:r>
    </w:p>
    <w:tbl>
      <w:tblPr>
        <w:tblStyle w:val="8"/>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540"/>
        <w:gridCol w:w="6189"/>
        <w:gridCol w:w="1351"/>
        <w:gridCol w:w="681"/>
        <w:gridCol w:w="3349"/>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建设单位：                                                      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施工单位（总包）：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81" w:type="dxa"/>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序号</w:t>
            </w:r>
          </w:p>
        </w:tc>
        <w:tc>
          <w:tcPr>
            <w:tcW w:w="1699" w:type="dxa"/>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检查项目</w:t>
            </w:r>
          </w:p>
        </w:tc>
        <w:tc>
          <w:tcPr>
            <w:tcW w:w="6907" w:type="dxa"/>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检查内容</w:t>
            </w:r>
          </w:p>
        </w:tc>
        <w:tc>
          <w:tcPr>
            <w:tcW w:w="1487" w:type="dxa"/>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检查情况</w:t>
            </w:r>
          </w:p>
        </w:tc>
        <w:tc>
          <w:tcPr>
            <w:tcW w:w="736" w:type="dxa"/>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危险等级</w:t>
            </w:r>
          </w:p>
        </w:tc>
        <w:tc>
          <w:tcPr>
            <w:tcW w:w="3725" w:type="dxa"/>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问题说明</w:t>
            </w:r>
          </w:p>
        </w:tc>
        <w:tc>
          <w:tcPr>
            <w:tcW w:w="992" w:type="dxa"/>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restart"/>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一</w:t>
            </w:r>
          </w:p>
        </w:tc>
        <w:tc>
          <w:tcPr>
            <w:tcW w:w="1699" w:type="dxa"/>
            <w:vMerge w:val="restart"/>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行为管理</w:t>
            </w: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是否按要求建立健全安全文明施工管理制度</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是否按要求建立安全文明施工管理机构</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是否做好检查记录</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是否建立安全文明施工措施费用管理制度、编制安全文明施工措施费使用计划，是否按规定使用安全文明施工措施费并建立费用登记台账</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restart"/>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二</w:t>
            </w:r>
          </w:p>
        </w:tc>
        <w:tc>
          <w:tcPr>
            <w:tcW w:w="1699" w:type="dxa"/>
            <w:vMerge w:val="restart"/>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围墙（围挡）设置</w:t>
            </w: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是否严格按照《成都市中心城区施工围挡规范管理实施方案》及《成都市建设工程围挡设置技术指南》等文件要求设置围挡</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围墙（围挡）是否坚固、稳定、整洁、美观</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restart"/>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三</w:t>
            </w:r>
          </w:p>
        </w:tc>
        <w:tc>
          <w:tcPr>
            <w:tcW w:w="1699" w:type="dxa"/>
            <w:vMerge w:val="restart"/>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出入口管理</w:t>
            </w: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施工现场出入口是否设置大门及门禁系统</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出入口地坪是否硬化，是否设置排水沟、三级沉淀池，是否设置立体冲洗设备，出入口是否整洁</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是否按规范设置“五牌一图”、“渣土处置牌”、“扬尘投诉二维码”</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restart"/>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四</w:t>
            </w:r>
          </w:p>
        </w:tc>
        <w:tc>
          <w:tcPr>
            <w:tcW w:w="1699" w:type="dxa"/>
            <w:vMerge w:val="restart"/>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施工场地</w:t>
            </w: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现场主要道路是否进行硬化处理</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排水设施是否齐全，排水是否通畅</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施工场地是否进行平面规划设计布置，材料是否有序堆码</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现场标识、标牌、安全标语等设置是否齐全</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施工现场是否按照《成都市建设工程智慧工地远程高清视频监控管理办法》规定安装建设工程智慧工地远程高清视频摄像头，安装位置是否覆盖施工区域、主要出入口及施工现场其他重要部位</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房屋建筑工程在主体、装饰施工时，楼层密目网污损是否及时更换</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restart"/>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五</w:t>
            </w:r>
          </w:p>
        </w:tc>
        <w:tc>
          <w:tcPr>
            <w:tcW w:w="1699" w:type="dxa"/>
            <w:vMerge w:val="restart"/>
            <w:vAlign w:val="center"/>
          </w:tcPr>
          <w:p>
            <w:pPr>
              <w:adjustRightInd w:val="0"/>
              <w:snapToGrid w:val="0"/>
              <w:spacing w:line="360" w:lineRule="exact"/>
              <w:jc w:val="center"/>
              <w:rPr>
                <w:rFonts w:hint="eastAsia" w:ascii="黑体" w:hAnsi="黑体" w:eastAsia="黑体" w:cs="黑体"/>
                <w:color w:val="000000"/>
                <w:sz w:val="24"/>
              </w:rPr>
            </w:pPr>
            <w:r>
              <w:rPr>
                <w:rFonts w:hint="eastAsia" w:ascii="黑体" w:hAnsi="黑体" w:eastAsia="黑体" w:cs="黑体"/>
                <w:color w:val="000000"/>
                <w:sz w:val="24"/>
              </w:rPr>
              <w:t>建筑垃圾处置</w:t>
            </w: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渣土装运时，出门是否冲洗干净，是否无沿路遗撒</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是否安装运渣车在线视频监控系统，视频监控范围是否覆盖出入口及冲洗区域，是否按《智慧工地建筑垃圾运输车辆在线视频监控系统接口说明书》要求接入市住建局监控系统。</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是否签订建渣运输合同，是否使用名录内运渣车进行渣土运输</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restart"/>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六</w:t>
            </w:r>
          </w:p>
        </w:tc>
        <w:tc>
          <w:tcPr>
            <w:tcW w:w="1699" w:type="dxa"/>
            <w:vMerge w:val="restart"/>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扬尘管控</w:t>
            </w: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在建工地是否在围挡上设置有效喷淋设施</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是否按照《扬尘在线视频监测管理办法》设置和管理扬尘在线监测设备</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进行基坑作业时是否在基坑周边和马道两侧设置有效喷淋设施</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易产生扬尘的作业是否按要求湿法作业</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现场裸土是否按规定进行覆盖或绿化</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restart"/>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七</w:t>
            </w:r>
          </w:p>
        </w:tc>
        <w:tc>
          <w:tcPr>
            <w:tcW w:w="1699" w:type="dxa"/>
            <w:vMerge w:val="restart"/>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非道路移动机械管控</w:t>
            </w: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非道路移动机械是否张贴环保标识</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是否建立非道路移动机械管理台账</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是否建立非道路移动机械油品台账</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restart"/>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八</w:t>
            </w:r>
          </w:p>
        </w:tc>
        <w:tc>
          <w:tcPr>
            <w:tcW w:w="1699" w:type="dxa"/>
            <w:vMerge w:val="restart"/>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生活设施</w:t>
            </w: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现场生活区是否整洁卫生</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食堂是否办理食品经营许可证，食堂工作人员是否办理健康证</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食堂的是否配备排风、冷藏、隔油池、防鼠等设施</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厕所、浴室的数量或布局是否满足现场人员需求</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restart"/>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九</w:t>
            </w:r>
          </w:p>
        </w:tc>
        <w:tc>
          <w:tcPr>
            <w:tcW w:w="1699" w:type="dxa"/>
            <w:vMerge w:val="restart"/>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文明施工许可</w:t>
            </w: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施工现场是否办理排水证</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夜间施工是否是否办理夜间施工许可证</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restart"/>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十</w:t>
            </w:r>
          </w:p>
        </w:tc>
        <w:tc>
          <w:tcPr>
            <w:tcW w:w="1699" w:type="dxa"/>
            <w:vMerge w:val="restart"/>
            <w:vAlign w:val="center"/>
          </w:tcPr>
          <w:p>
            <w:pPr>
              <w:adjustRightInd w:val="0"/>
              <w:snapToGrid w:val="0"/>
              <w:spacing w:line="360" w:lineRule="exact"/>
              <w:jc w:val="center"/>
              <w:rPr>
                <w:rFonts w:hint="eastAsia" w:ascii="黑体" w:hAnsi="黑体" w:eastAsia="黑体" w:cs="黑体"/>
                <w:sz w:val="24"/>
              </w:rPr>
            </w:pPr>
            <w:r>
              <w:rPr>
                <w:rFonts w:hint="eastAsia" w:ascii="黑体" w:hAnsi="黑体" w:eastAsia="黑体" w:cs="黑体"/>
                <w:sz w:val="24"/>
              </w:rPr>
              <w:t>应急管控</w:t>
            </w: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在臭氧污染防控期间违规进行涉及VOCs的作业</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施工现场是否制定防粉尘、防噪声、防光污染等措施，是否制定施工不扰民措施</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1" w:type="dxa"/>
            <w:vMerge w:val="continue"/>
            <w:vAlign w:val="center"/>
          </w:tcPr>
          <w:p>
            <w:pPr>
              <w:adjustRightInd w:val="0"/>
              <w:snapToGrid w:val="0"/>
              <w:spacing w:line="360" w:lineRule="exact"/>
              <w:jc w:val="center"/>
              <w:rPr>
                <w:rFonts w:hint="eastAsia" w:ascii="黑体" w:hAnsi="黑体" w:eastAsia="黑体" w:cs="黑体"/>
                <w:sz w:val="24"/>
              </w:rPr>
            </w:pPr>
          </w:p>
        </w:tc>
        <w:tc>
          <w:tcPr>
            <w:tcW w:w="1699" w:type="dxa"/>
            <w:vMerge w:val="continue"/>
            <w:vAlign w:val="center"/>
          </w:tcPr>
          <w:p>
            <w:pPr>
              <w:adjustRightInd w:val="0"/>
              <w:snapToGrid w:val="0"/>
              <w:spacing w:line="360" w:lineRule="exact"/>
              <w:jc w:val="center"/>
              <w:rPr>
                <w:rFonts w:hint="eastAsia" w:ascii="黑体" w:hAnsi="黑体" w:eastAsia="黑体" w:cs="黑体"/>
                <w:sz w:val="24"/>
              </w:rPr>
            </w:pPr>
          </w:p>
        </w:tc>
        <w:tc>
          <w:tcPr>
            <w:tcW w:w="6907" w:type="dxa"/>
            <w:vAlign w:val="center"/>
          </w:tcPr>
          <w:p>
            <w:pPr>
              <w:adjustRightInd w:val="0"/>
              <w:snapToGrid w:val="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7"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736" w:type="dxa"/>
            <w:vAlign w:val="center"/>
          </w:tcPr>
          <w:p>
            <w:pPr>
              <w:adjustRightInd w:val="0"/>
              <w:snapToGrid w:val="0"/>
              <w:jc w:val="center"/>
              <w:rPr>
                <w:rFonts w:hint="eastAsia" w:ascii="方正仿宋_GBK" w:hAnsi="方正仿宋_GBK" w:eastAsia="方正仿宋_GBK" w:cs="方正仿宋_GBK"/>
                <w:sz w:val="24"/>
                <w:lang w:val="en-US" w:eastAsia="zh-CN"/>
              </w:rPr>
            </w:pPr>
          </w:p>
        </w:tc>
        <w:tc>
          <w:tcPr>
            <w:tcW w:w="3725" w:type="dxa"/>
            <w:vAlign w:val="center"/>
          </w:tcPr>
          <w:p>
            <w:pPr>
              <w:adjustRightInd w:val="0"/>
              <w:snapToGrid w:val="0"/>
              <w:spacing w:line="360" w:lineRule="exact"/>
              <w:jc w:val="center"/>
              <w:rPr>
                <w:rFonts w:ascii="仿宋_GB2312" w:hAnsi="仿宋_GB2312" w:eastAsia="仿宋_GB2312" w:cs="仿宋_GB2312"/>
                <w:sz w:val="24"/>
              </w:rPr>
            </w:pPr>
          </w:p>
        </w:tc>
        <w:tc>
          <w:tcPr>
            <w:tcW w:w="992" w:type="dxa"/>
            <w:vAlign w:val="center"/>
          </w:tcPr>
          <w:p>
            <w:pPr>
              <w:adjustRightInd w:val="0"/>
              <w:snapToGrid w:val="0"/>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0" w:type="dxa"/>
            <w:gridSpan w:val="2"/>
            <w:vAlign w:val="center"/>
          </w:tcPr>
          <w:p>
            <w:pPr>
              <w:spacing w:line="360" w:lineRule="exact"/>
              <w:jc w:val="center"/>
              <w:rPr>
                <w:rFonts w:hint="eastAsia" w:ascii="黑体" w:hAnsi="黑体" w:eastAsia="黑体" w:cs="黑体"/>
                <w:sz w:val="24"/>
              </w:rPr>
            </w:pPr>
            <w:r>
              <w:rPr>
                <w:rFonts w:hint="eastAsia" w:ascii="黑体" w:hAnsi="黑体" w:eastAsia="黑体" w:cs="黑体"/>
                <w:sz w:val="24"/>
              </w:rPr>
              <w:t>合计</w:t>
            </w:r>
          </w:p>
        </w:tc>
        <w:tc>
          <w:tcPr>
            <w:tcW w:w="13847" w:type="dxa"/>
            <w:gridSpan w:val="5"/>
            <w:vAlign w:val="center"/>
          </w:tcPr>
          <w:p>
            <w:pPr>
              <w:spacing w:line="360" w:lineRule="exact"/>
              <w:rPr>
                <w:rFonts w:ascii="仿宋_GB2312" w:hAnsi="仿宋_GB2312" w:eastAsia="仿宋_GB2312" w:cs="仿宋_GB2312"/>
                <w:sz w:val="24"/>
              </w:rPr>
            </w:pPr>
          </w:p>
        </w:tc>
      </w:tr>
    </w:tbl>
    <w:p>
      <w:pPr>
        <w:spacing w:line="260" w:lineRule="exact"/>
        <w:rPr>
          <w:rFonts w:ascii="宋体" w:hAnsi="宋体"/>
          <w:sz w:val="18"/>
          <w:szCs w:val="18"/>
        </w:rPr>
      </w:pPr>
    </w:p>
    <w:p>
      <w:pPr>
        <w:pStyle w:val="2"/>
        <w:ind w:left="420" w:firstLine="0"/>
        <w:jc w:val="left"/>
        <w:rPr>
          <w:rFonts w:hAnsi="仿宋_GB2312"/>
          <w:sz w:val="28"/>
          <w:szCs w:val="28"/>
        </w:rPr>
      </w:pPr>
    </w:p>
    <w:p>
      <w:pPr>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检查人（签字）：   </w:t>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 xml:space="preserve">被检查单位负责人（签字）： </w:t>
      </w:r>
    </w:p>
    <w:p>
      <w:pPr>
        <w:spacing w:line="600" w:lineRule="exact"/>
        <w:jc w:val="center"/>
        <w:rPr>
          <w:rFonts w:ascii="方正小标宋_GBK" w:hAnsi="方正小标宋_GBK" w:eastAsia="方正小标宋_GBK" w:cs="方正小标宋_GBK"/>
          <w:sz w:val="36"/>
          <w:szCs w:val="36"/>
        </w:rPr>
      </w:pPr>
    </w:p>
    <w:p>
      <w:pPr>
        <w:pStyle w:val="2"/>
        <w:rPr>
          <w:rFonts w:ascii="方正小标宋_GBK" w:hAnsi="方正小标宋_GBK" w:eastAsia="方正小标宋_GBK" w:cs="方正小标宋_GBK"/>
          <w:sz w:val="36"/>
          <w:szCs w:val="36"/>
        </w:rPr>
      </w:pP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附表3.3</w:t>
      </w:r>
    </w:p>
    <w:p>
      <w:pPr>
        <w:spacing w:line="600" w:lineRule="exact"/>
        <w:jc w:val="center"/>
        <w:rPr>
          <w:rFonts w:hint="eastAsia" w:eastAsia="方正小标宋简体"/>
          <w:bCs/>
          <w:sz w:val="36"/>
          <w:szCs w:val="36"/>
          <w:lang w:val="en-US" w:eastAsia="zh-CN"/>
        </w:rPr>
      </w:pPr>
      <w:r>
        <w:rPr>
          <w:rFonts w:hint="eastAsia" w:eastAsia="方正小标宋简体"/>
          <w:bCs/>
          <w:sz w:val="36"/>
          <w:szCs w:val="36"/>
          <w:lang w:val="en-US" w:eastAsia="zh-CN"/>
        </w:rPr>
        <w:t>基坑工程检查清单</w:t>
      </w:r>
    </w:p>
    <w:p>
      <w:pPr>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区（市）县：             </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 xml:space="preserve">  填表人：              </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检查日期：</w:t>
      </w:r>
    </w:p>
    <w:tbl>
      <w:tblPr>
        <w:tblStyle w:val="8"/>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578"/>
        <w:gridCol w:w="6159"/>
        <w:gridCol w:w="1337"/>
        <w:gridCol w:w="693"/>
        <w:gridCol w:w="3333"/>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6327" w:type="dxa"/>
            <w:gridSpan w:val="7"/>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6327" w:type="dxa"/>
            <w:gridSpan w:val="7"/>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建设单位：                                                        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6327" w:type="dxa"/>
            <w:gridSpan w:val="7"/>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施工单位（总包）：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80" w:type="dxa"/>
            <w:vAlign w:val="center"/>
          </w:tcPr>
          <w:p>
            <w:pPr>
              <w:spacing w:line="240" w:lineRule="auto"/>
              <w:jc w:val="center"/>
              <w:rPr>
                <w:rFonts w:hint="eastAsia" w:ascii="黑体" w:hAnsi="黑体" w:eastAsia="黑体" w:cs="黑体"/>
                <w:sz w:val="24"/>
                <w:szCs w:val="24"/>
              </w:rPr>
            </w:pPr>
            <w:r>
              <w:rPr>
                <w:rFonts w:hint="eastAsia" w:ascii="黑体" w:hAnsi="黑体" w:eastAsia="黑体" w:cs="黑体"/>
                <w:sz w:val="24"/>
                <w:szCs w:val="24"/>
              </w:rPr>
              <w:t>序号</w:t>
            </w:r>
          </w:p>
        </w:tc>
        <w:tc>
          <w:tcPr>
            <w:tcW w:w="1741" w:type="dxa"/>
            <w:vAlign w:val="center"/>
          </w:tcPr>
          <w:p>
            <w:pPr>
              <w:spacing w:line="240" w:lineRule="auto"/>
              <w:jc w:val="center"/>
              <w:rPr>
                <w:rFonts w:hint="eastAsia" w:ascii="黑体" w:hAnsi="黑体" w:eastAsia="黑体" w:cs="黑体"/>
                <w:sz w:val="24"/>
                <w:szCs w:val="24"/>
              </w:rPr>
            </w:pPr>
            <w:r>
              <w:rPr>
                <w:rFonts w:hint="eastAsia" w:ascii="黑体" w:hAnsi="黑体" w:eastAsia="黑体" w:cs="黑体"/>
                <w:sz w:val="24"/>
                <w:szCs w:val="24"/>
              </w:rPr>
              <w:t>检查项目</w:t>
            </w:r>
          </w:p>
        </w:tc>
        <w:tc>
          <w:tcPr>
            <w:tcW w:w="6873" w:type="dxa"/>
            <w:vAlign w:val="center"/>
          </w:tcPr>
          <w:p>
            <w:pPr>
              <w:spacing w:line="240" w:lineRule="auto"/>
              <w:jc w:val="center"/>
              <w:rPr>
                <w:rFonts w:hint="eastAsia" w:ascii="黑体" w:hAnsi="黑体" w:eastAsia="黑体" w:cs="黑体"/>
                <w:sz w:val="24"/>
                <w:szCs w:val="24"/>
              </w:rPr>
            </w:pPr>
            <w:r>
              <w:rPr>
                <w:rFonts w:hint="eastAsia" w:ascii="黑体" w:hAnsi="黑体" w:eastAsia="黑体" w:cs="黑体"/>
                <w:sz w:val="24"/>
                <w:szCs w:val="24"/>
              </w:rPr>
              <w:t>检查内容</w:t>
            </w:r>
          </w:p>
        </w:tc>
        <w:tc>
          <w:tcPr>
            <w:tcW w:w="1471" w:type="dxa"/>
            <w:vAlign w:val="center"/>
          </w:tcPr>
          <w:p>
            <w:pPr>
              <w:spacing w:line="240" w:lineRule="auto"/>
              <w:jc w:val="center"/>
              <w:rPr>
                <w:rFonts w:hint="eastAsia" w:ascii="黑体" w:hAnsi="黑体" w:eastAsia="黑体" w:cs="黑体"/>
                <w:sz w:val="24"/>
                <w:szCs w:val="24"/>
              </w:rPr>
            </w:pPr>
            <w:r>
              <w:rPr>
                <w:rFonts w:hint="eastAsia" w:ascii="黑体" w:hAnsi="黑体" w:eastAsia="黑体" w:cs="黑体"/>
                <w:sz w:val="24"/>
                <w:szCs w:val="24"/>
              </w:rPr>
              <w:t>检查情况</w:t>
            </w:r>
          </w:p>
        </w:tc>
        <w:tc>
          <w:tcPr>
            <w:tcW w:w="750" w:type="dxa"/>
            <w:vAlign w:val="center"/>
          </w:tcPr>
          <w:p>
            <w:pPr>
              <w:spacing w:line="240" w:lineRule="auto"/>
              <w:jc w:val="center"/>
              <w:rPr>
                <w:rFonts w:hint="eastAsia" w:ascii="黑体" w:hAnsi="黑体" w:eastAsia="黑体" w:cs="黑体"/>
                <w:sz w:val="24"/>
                <w:szCs w:val="24"/>
              </w:rPr>
            </w:pPr>
            <w:r>
              <w:rPr>
                <w:rFonts w:hint="eastAsia" w:ascii="黑体" w:hAnsi="黑体" w:eastAsia="黑体" w:cs="黑体"/>
                <w:sz w:val="24"/>
                <w:szCs w:val="24"/>
              </w:rPr>
              <w:t>危险等级</w:t>
            </w:r>
          </w:p>
        </w:tc>
        <w:tc>
          <w:tcPr>
            <w:tcW w:w="3707" w:type="dxa"/>
            <w:vAlign w:val="center"/>
          </w:tcPr>
          <w:p>
            <w:pPr>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情况说明</w:t>
            </w:r>
          </w:p>
        </w:tc>
        <w:tc>
          <w:tcPr>
            <w:tcW w:w="1005" w:type="dxa"/>
            <w:vAlign w:val="center"/>
          </w:tcPr>
          <w:p>
            <w:pPr>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spacing w:line="240" w:lineRule="auto"/>
              <w:jc w:val="center"/>
              <w:rPr>
                <w:rFonts w:hint="eastAsia" w:ascii="黑体" w:hAnsi="黑体" w:eastAsia="黑体" w:cs="黑体"/>
                <w:sz w:val="24"/>
                <w:szCs w:val="24"/>
              </w:rPr>
            </w:pPr>
            <w:r>
              <w:rPr>
                <w:rFonts w:hint="eastAsia" w:ascii="黑体" w:hAnsi="黑体" w:eastAsia="黑体" w:cs="黑体"/>
                <w:sz w:val="24"/>
                <w:szCs w:val="24"/>
              </w:rPr>
              <w:t>一</w:t>
            </w:r>
          </w:p>
        </w:tc>
        <w:tc>
          <w:tcPr>
            <w:tcW w:w="1741" w:type="dxa"/>
            <w:vMerge w:val="restart"/>
            <w:vAlign w:val="center"/>
          </w:tcPr>
          <w:p>
            <w:pPr>
              <w:spacing w:line="240" w:lineRule="auto"/>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行为管理</w:t>
            </w: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是否编制专项施工方案或未按规定审核、审批</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rPr>
            </w:pPr>
          </w:p>
        </w:tc>
        <w:tc>
          <w:tcPr>
            <w:tcW w:w="1741" w:type="dxa"/>
            <w:vMerge w:val="continue"/>
            <w:vAlign w:val="center"/>
          </w:tcPr>
          <w:p>
            <w:pPr>
              <w:spacing w:line="240" w:lineRule="auto"/>
              <w:jc w:val="center"/>
              <w:rPr>
                <w:rFonts w:hint="eastAsia" w:ascii="黑体" w:hAnsi="黑体" w:eastAsia="黑体" w:cs="黑体"/>
                <w:sz w:val="24"/>
                <w:szCs w:val="24"/>
              </w:rPr>
            </w:pP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超过一定规模的危险性较大的基坑工程是否按规定组织专家进行论证</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rPr>
            </w:pPr>
          </w:p>
        </w:tc>
        <w:tc>
          <w:tcPr>
            <w:tcW w:w="1741" w:type="dxa"/>
            <w:vMerge w:val="continue"/>
            <w:vAlign w:val="center"/>
          </w:tcPr>
          <w:p>
            <w:pPr>
              <w:spacing w:line="240" w:lineRule="auto"/>
              <w:jc w:val="center"/>
              <w:rPr>
                <w:rFonts w:hint="eastAsia" w:ascii="黑体" w:hAnsi="黑体" w:eastAsia="黑体" w:cs="黑体"/>
                <w:sz w:val="24"/>
                <w:szCs w:val="24"/>
              </w:rPr>
            </w:pP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基坑验收资料是否齐全</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rPr>
            </w:pPr>
          </w:p>
        </w:tc>
        <w:tc>
          <w:tcPr>
            <w:tcW w:w="1741" w:type="dxa"/>
            <w:vMerge w:val="continue"/>
            <w:vAlign w:val="center"/>
          </w:tcPr>
          <w:p>
            <w:pPr>
              <w:spacing w:line="240" w:lineRule="auto"/>
              <w:jc w:val="center"/>
              <w:rPr>
                <w:rFonts w:hint="eastAsia" w:ascii="黑体" w:hAnsi="黑体" w:eastAsia="黑体" w:cs="黑体"/>
                <w:sz w:val="24"/>
                <w:szCs w:val="24"/>
              </w:rPr>
            </w:pPr>
          </w:p>
        </w:tc>
        <w:tc>
          <w:tcPr>
            <w:tcW w:w="687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spacing w:line="240" w:lineRule="auto"/>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二</w:t>
            </w:r>
          </w:p>
        </w:tc>
        <w:tc>
          <w:tcPr>
            <w:tcW w:w="1741" w:type="dxa"/>
            <w:vMerge w:val="restart"/>
            <w:vAlign w:val="center"/>
          </w:tcPr>
          <w:p>
            <w:pPr>
              <w:spacing w:line="240" w:lineRule="auto"/>
              <w:jc w:val="center"/>
              <w:rPr>
                <w:rFonts w:hint="eastAsia" w:ascii="黑体" w:hAnsi="黑体" w:eastAsia="黑体" w:cs="黑体"/>
                <w:sz w:val="24"/>
                <w:szCs w:val="24"/>
              </w:rPr>
            </w:pPr>
            <w:r>
              <w:rPr>
                <w:rFonts w:hint="eastAsia" w:ascii="黑体" w:hAnsi="黑体" w:eastAsia="黑体" w:cs="黑体"/>
                <w:sz w:val="24"/>
                <w:szCs w:val="24"/>
              </w:rPr>
              <w:t>基坑支护</w:t>
            </w: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人工开挖的狭窄基槽，开挖深度较大并存在边坡塌方危险时，是否采取支护措施</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rPr>
            </w:pPr>
          </w:p>
        </w:tc>
        <w:tc>
          <w:tcPr>
            <w:tcW w:w="1741" w:type="dxa"/>
            <w:vMerge w:val="continue"/>
            <w:vAlign w:val="center"/>
          </w:tcPr>
          <w:p>
            <w:pPr>
              <w:spacing w:line="240" w:lineRule="auto"/>
              <w:jc w:val="center"/>
              <w:rPr>
                <w:rFonts w:hint="eastAsia" w:ascii="黑体" w:hAnsi="黑体" w:eastAsia="黑体" w:cs="黑体"/>
                <w:sz w:val="24"/>
                <w:szCs w:val="24"/>
              </w:rPr>
            </w:pP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地质条件良好、土质均匀且无地下水的自然放坡的坡率是否符合规范要求</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rPr>
            </w:pPr>
          </w:p>
        </w:tc>
        <w:tc>
          <w:tcPr>
            <w:tcW w:w="1741" w:type="dxa"/>
            <w:vMerge w:val="continue"/>
            <w:vAlign w:val="center"/>
          </w:tcPr>
          <w:p>
            <w:pPr>
              <w:spacing w:line="240" w:lineRule="auto"/>
              <w:jc w:val="center"/>
              <w:rPr>
                <w:rFonts w:hint="eastAsia" w:ascii="黑体" w:hAnsi="黑体" w:eastAsia="黑体" w:cs="黑体"/>
                <w:sz w:val="24"/>
                <w:szCs w:val="24"/>
              </w:rPr>
            </w:pP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基坑支护结构是否符合设计要求</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rPr>
            </w:pPr>
          </w:p>
        </w:tc>
        <w:tc>
          <w:tcPr>
            <w:tcW w:w="1741" w:type="dxa"/>
            <w:vMerge w:val="continue"/>
            <w:vAlign w:val="center"/>
          </w:tcPr>
          <w:p>
            <w:pPr>
              <w:spacing w:line="240" w:lineRule="auto"/>
              <w:jc w:val="center"/>
              <w:rPr>
                <w:rFonts w:hint="eastAsia" w:ascii="黑体" w:hAnsi="黑体" w:eastAsia="黑体" w:cs="黑体"/>
                <w:sz w:val="24"/>
                <w:szCs w:val="24"/>
              </w:rPr>
            </w:pP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基坑支护结构水平位移是否在设计允许范围内</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rPr>
            </w:pPr>
          </w:p>
        </w:tc>
        <w:tc>
          <w:tcPr>
            <w:tcW w:w="1741" w:type="dxa"/>
            <w:vMerge w:val="continue"/>
            <w:vAlign w:val="center"/>
          </w:tcPr>
          <w:p>
            <w:pPr>
              <w:spacing w:line="240" w:lineRule="auto"/>
              <w:jc w:val="center"/>
              <w:rPr>
                <w:rFonts w:hint="eastAsia" w:ascii="黑体" w:hAnsi="黑体" w:eastAsia="黑体" w:cs="黑体"/>
                <w:sz w:val="24"/>
                <w:szCs w:val="24"/>
              </w:rPr>
            </w:pPr>
          </w:p>
        </w:tc>
        <w:tc>
          <w:tcPr>
            <w:tcW w:w="687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spacing w:line="240" w:lineRule="auto"/>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三</w:t>
            </w:r>
          </w:p>
        </w:tc>
        <w:tc>
          <w:tcPr>
            <w:tcW w:w="1741" w:type="dxa"/>
            <w:vMerge w:val="restart"/>
            <w:vAlign w:val="center"/>
          </w:tcPr>
          <w:p>
            <w:pPr>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降排水</w:t>
            </w: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当基坑开挖深度范围内有地下水时，是否采取有效的降排水措施</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rPr>
            </w:pPr>
          </w:p>
        </w:tc>
        <w:tc>
          <w:tcPr>
            <w:tcW w:w="1741" w:type="dxa"/>
            <w:vMerge w:val="continue"/>
            <w:vAlign w:val="center"/>
          </w:tcPr>
          <w:p>
            <w:pPr>
              <w:spacing w:line="240" w:lineRule="auto"/>
              <w:jc w:val="center"/>
              <w:rPr>
                <w:rFonts w:hint="eastAsia" w:ascii="黑体" w:hAnsi="黑体" w:eastAsia="黑体" w:cs="黑体"/>
                <w:sz w:val="24"/>
                <w:szCs w:val="24"/>
              </w:rPr>
            </w:pPr>
          </w:p>
        </w:tc>
        <w:tc>
          <w:tcPr>
            <w:tcW w:w="687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基坑上部排水沟与基坑边缘的距离是否满足相关要求，排水沟底和侧壁是否做防渗处理</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rPr>
            </w:pPr>
          </w:p>
        </w:tc>
        <w:tc>
          <w:tcPr>
            <w:tcW w:w="1741" w:type="dxa"/>
            <w:vMerge w:val="continue"/>
            <w:vAlign w:val="center"/>
          </w:tcPr>
          <w:p>
            <w:pPr>
              <w:spacing w:line="240" w:lineRule="auto"/>
              <w:jc w:val="center"/>
              <w:rPr>
                <w:rFonts w:hint="eastAsia" w:ascii="黑体" w:hAnsi="黑体" w:eastAsia="黑体" w:cs="黑体"/>
                <w:sz w:val="24"/>
                <w:szCs w:val="24"/>
              </w:rPr>
            </w:pPr>
          </w:p>
        </w:tc>
        <w:tc>
          <w:tcPr>
            <w:tcW w:w="687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对于基坑内的积水是否设置排水沟和集水井，及时排除</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rPr>
            </w:pPr>
          </w:p>
        </w:tc>
        <w:tc>
          <w:tcPr>
            <w:tcW w:w="1741" w:type="dxa"/>
            <w:vMerge w:val="continue"/>
            <w:vAlign w:val="center"/>
          </w:tcPr>
          <w:p>
            <w:pPr>
              <w:spacing w:line="240" w:lineRule="auto"/>
              <w:jc w:val="center"/>
              <w:rPr>
                <w:rFonts w:hint="eastAsia" w:ascii="黑体" w:hAnsi="黑体" w:eastAsia="黑体" w:cs="黑体"/>
                <w:sz w:val="24"/>
                <w:szCs w:val="24"/>
              </w:rPr>
            </w:pPr>
          </w:p>
        </w:tc>
        <w:tc>
          <w:tcPr>
            <w:tcW w:w="687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default" w:ascii="方正仿宋_GBK" w:hAnsi="方正仿宋_GBK" w:eastAsia="方正仿宋_GBK" w:cs="方正仿宋_GBK"/>
                <w:sz w:val="24"/>
                <w:lang w:val="en-US" w:eastAsia="zh-CN"/>
              </w:rPr>
              <w:t>坑外降水</w:t>
            </w:r>
            <w:r>
              <w:rPr>
                <w:rFonts w:hint="eastAsia" w:ascii="方正仿宋_GBK" w:hAnsi="方正仿宋_GBK" w:eastAsia="方正仿宋_GBK" w:cs="方正仿宋_GBK"/>
                <w:sz w:val="24"/>
                <w:lang w:val="en-US" w:eastAsia="zh-CN"/>
              </w:rPr>
              <w:t>是否</w:t>
            </w:r>
            <w:r>
              <w:rPr>
                <w:rFonts w:hint="default" w:ascii="方正仿宋_GBK" w:hAnsi="方正仿宋_GBK" w:eastAsia="方正仿宋_GBK" w:cs="方正仿宋_GBK"/>
                <w:sz w:val="24"/>
                <w:lang w:val="en-US" w:eastAsia="zh-CN"/>
              </w:rPr>
              <w:t>采取防止临近建筑和管线沉降措施</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rPr>
            </w:pPr>
          </w:p>
        </w:tc>
        <w:tc>
          <w:tcPr>
            <w:tcW w:w="1741" w:type="dxa"/>
            <w:vMerge w:val="continue"/>
            <w:vAlign w:val="center"/>
          </w:tcPr>
          <w:p>
            <w:pPr>
              <w:spacing w:line="240" w:lineRule="auto"/>
              <w:jc w:val="center"/>
              <w:rPr>
                <w:rFonts w:hint="eastAsia" w:ascii="黑体" w:hAnsi="黑体" w:eastAsia="黑体" w:cs="黑体"/>
                <w:sz w:val="24"/>
                <w:szCs w:val="24"/>
              </w:rPr>
            </w:pP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四</w:t>
            </w:r>
          </w:p>
        </w:tc>
        <w:tc>
          <w:tcPr>
            <w:tcW w:w="1741" w:type="dxa"/>
            <w:vMerge w:val="restart"/>
            <w:vAlign w:val="center"/>
          </w:tcPr>
          <w:p>
            <w:pPr>
              <w:spacing w:line="240" w:lineRule="auto"/>
              <w:jc w:val="center"/>
              <w:rPr>
                <w:rFonts w:hint="eastAsia" w:ascii="黑体" w:hAnsi="黑体" w:eastAsia="黑体" w:cs="黑体"/>
                <w:sz w:val="24"/>
                <w:szCs w:val="24"/>
              </w:rPr>
            </w:pPr>
            <w:r>
              <w:rPr>
                <w:rFonts w:hint="eastAsia" w:ascii="黑体" w:hAnsi="黑体" w:eastAsia="黑体" w:cs="黑体"/>
                <w:sz w:val="24"/>
                <w:szCs w:val="24"/>
              </w:rPr>
              <w:t>基坑开挖</w:t>
            </w:r>
          </w:p>
          <w:p>
            <w:pPr>
              <w:spacing w:line="240" w:lineRule="auto"/>
              <w:jc w:val="center"/>
              <w:rPr>
                <w:rFonts w:hint="eastAsia" w:ascii="黑体" w:hAnsi="黑体" w:eastAsia="黑体" w:cs="黑体"/>
                <w:sz w:val="24"/>
                <w:szCs w:val="24"/>
              </w:rPr>
            </w:pPr>
          </w:p>
        </w:tc>
        <w:tc>
          <w:tcPr>
            <w:tcW w:w="687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土方开挖前，是否对开挖范围内的管线进行调查</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rPr>
            </w:pPr>
          </w:p>
        </w:tc>
        <w:tc>
          <w:tcPr>
            <w:tcW w:w="1741" w:type="dxa"/>
            <w:vMerge w:val="continue"/>
            <w:vAlign w:val="center"/>
          </w:tcPr>
          <w:p>
            <w:pPr>
              <w:spacing w:line="240" w:lineRule="auto"/>
              <w:jc w:val="center"/>
              <w:rPr>
                <w:rFonts w:hint="eastAsia" w:ascii="黑体" w:hAnsi="黑体" w:eastAsia="黑体" w:cs="黑体"/>
                <w:sz w:val="24"/>
                <w:szCs w:val="24"/>
              </w:rPr>
            </w:pPr>
          </w:p>
        </w:tc>
        <w:tc>
          <w:tcPr>
            <w:tcW w:w="687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支护结构未达到设计要求的强度便提前开挖下层土方</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lang w:eastAsia="zh-CN"/>
              </w:rPr>
            </w:pPr>
          </w:p>
        </w:tc>
        <w:tc>
          <w:tcPr>
            <w:tcW w:w="1741" w:type="dxa"/>
            <w:vMerge w:val="continue"/>
            <w:vAlign w:val="center"/>
          </w:tcPr>
          <w:p>
            <w:pPr>
              <w:spacing w:line="240" w:lineRule="auto"/>
              <w:jc w:val="center"/>
              <w:rPr>
                <w:rFonts w:hint="eastAsia" w:ascii="黑体" w:hAnsi="黑体" w:eastAsia="黑体" w:cs="黑体"/>
                <w:sz w:val="24"/>
                <w:szCs w:val="24"/>
              </w:rPr>
            </w:pP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是否按设计和施工方案的要求进行分层、分段、均衡开挖</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rPr>
            </w:pPr>
          </w:p>
        </w:tc>
        <w:tc>
          <w:tcPr>
            <w:tcW w:w="1741" w:type="dxa"/>
            <w:vMerge w:val="continue"/>
            <w:vAlign w:val="center"/>
          </w:tcPr>
          <w:p>
            <w:pPr>
              <w:spacing w:line="240" w:lineRule="auto"/>
              <w:jc w:val="center"/>
              <w:rPr>
                <w:rFonts w:hint="eastAsia" w:ascii="黑体" w:hAnsi="黑体" w:eastAsia="黑体" w:cs="黑体"/>
                <w:sz w:val="24"/>
                <w:szCs w:val="24"/>
              </w:rPr>
            </w:pP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基坑开挖是否采取有效措施防止碰撞支护结构、工程桩或扰动基底原状土土层</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rPr>
            </w:pPr>
          </w:p>
        </w:tc>
        <w:tc>
          <w:tcPr>
            <w:tcW w:w="1741" w:type="dxa"/>
            <w:vMerge w:val="continue"/>
            <w:vAlign w:val="center"/>
          </w:tcPr>
          <w:p>
            <w:pPr>
              <w:spacing w:line="240" w:lineRule="auto"/>
              <w:jc w:val="center"/>
              <w:rPr>
                <w:rFonts w:hint="eastAsia" w:ascii="黑体" w:hAnsi="黑体" w:eastAsia="黑体" w:cs="黑体"/>
                <w:sz w:val="24"/>
                <w:szCs w:val="24"/>
              </w:rPr>
            </w:pPr>
          </w:p>
        </w:tc>
        <w:tc>
          <w:tcPr>
            <w:tcW w:w="687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五</w:t>
            </w:r>
          </w:p>
        </w:tc>
        <w:tc>
          <w:tcPr>
            <w:tcW w:w="1741" w:type="dxa"/>
            <w:vMerge w:val="restart"/>
            <w:vAlign w:val="center"/>
          </w:tcPr>
          <w:p>
            <w:pPr>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坑边荷载</w:t>
            </w: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基坑周边堆置土、料具、机械等荷载超过基坑支护设计允许范围</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lang w:val="en-US" w:eastAsia="zh-CN"/>
              </w:rPr>
            </w:pPr>
          </w:p>
        </w:tc>
        <w:tc>
          <w:tcPr>
            <w:tcW w:w="1741" w:type="dxa"/>
            <w:vMerge w:val="continue"/>
            <w:vAlign w:val="center"/>
          </w:tcPr>
          <w:p>
            <w:pPr>
              <w:spacing w:line="240" w:lineRule="auto"/>
              <w:jc w:val="center"/>
              <w:rPr>
                <w:rFonts w:hint="eastAsia" w:ascii="黑体" w:hAnsi="黑体" w:eastAsia="黑体" w:cs="黑体"/>
                <w:sz w:val="24"/>
                <w:szCs w:val="24"/>
                <w:lang w:val="en-US" w:eastAsia="zh-CN"/>
              </w:rPr>
            </w:pPr>
          </w:p>
        </w:tc>
        <w:tc>
          <w:tcPr>
            <w:tcW w:w="687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堆置土、料具、机械等未与基坑边沿的安全距离是否符合设计要求</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lang w:val="en-US" w:eastAsia="zh-CN"/>
              </w:rPr>
            </w:pPr>
          </w:p>
        </w:tc>
        <w:tc>
          <w:tcPr>
            <w:tcW w:w="1741" w:type="dxa"/>
            <w:vMerge w:val="continue"/>
            <w:vAlign w:val="center"/>
          </w:tcPr>
          <w:p>
            <w:pPr>
              <w:spacing w:line="240" w:lineRule="auto"/>
              <w:jc w:val="center"/>
              <w:rPr>
                <w:rFonts w:hint="eastAsia" w:ascii="黑体" w:hAnsi="黑体" w:eastAsia="黑体" w:cs="黑体"/>
                <w:sz w:val="24"/>
                <w:szCs w:val="24"/>
                <w:lang w:val="en-US" w:eastAsia="zh-CN"/>
              </w:rPr>
            </w:pPr>
          </w:p>
        </w:tc>
        <w:tc>
          <w:tcPr>
            <w:tcW w:w="687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六</w:t>
            </w:r>
          </w:p>
        </w:tc>
        <w:tc>
          <w:tcPr>
            <w:tcW w:w="1741" w:type="dxa"/>
            <w:vMerge w:val="restart"/>
            <w:vAlign w:val="center"/>
          </w:tcPr>
          <w:p>
            <w:pPr>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安全防护</w:t>
            </w:r>
          </w:p>
        </w:tc>
        <w:tc>
          <w:tcPr>
            <w:tcW w:w="687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在基坑的危险部位、临边、临空位置是否设置明显的安全警示标识或警戒</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lang w:val="en-US" w:eastAsia="zh-CN"/>
              </w:rPr>
            </w:pPr>
          </w:p>
        </w:tc>
        <w:tc>
          <w:tcPr>
            <w:tcW w:w="1741" w:type="dxa"/>
            <w:vMerge w:val="continue"/>
            <w:vAlign w:val="center"/>
          </w:tcPr>
          <w:p>
            <w:pPr>
              <w:spacing w:line="240" w:lineRule="auto"/>
              <w:jc w:val="center"/>
              <w:rPr>
                <w:rFonts w:hint="eastAsia" w:ascii="黑体" w:hAnsi="黑体" w:eastAsia="黑体" w:cs="黑体"/>
                <w:sz w:val="24"/>
                <w:szCs w:val="24"/>
                <w:lang w:val="en-US" w:eastAsia="zh-CN"/>
              </w:rPr>
            </w:pP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开挖深度超过2m及以上的基坑周边是否安装符合要求的防护栏杆</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lang w:val="en-US" w:eastAsia="zh-CN"/>
              </w:rPr>
            </w:pPr>
          </w:p>
        </w:tc>
        <w:tc>
          <w:tcPr>
            <w:tcW w:w="1741" w:type="dxa"/>
            <w:vMerge w:val="continue"/>
            <w:vAlign w:val="center"/>
          </w:tcPr>
          <w:p>
            <w:pPr>
              <w:spacing w:line="240" w:lineRule="auto"/>
              <w:jc w:val="center"/>
              <w:rPr>
                <w:rFonts w:hint="eastAsia" w:ascii="黑体" w:hAnsi="黑体" w:eastAsia="黑体" w:cs="黑体"/>
                <w:sz w:val="24"/>
                <w:szCs w:val="24"/>
                <w:lang w:val="en-US" w:eastAsia="zh-CN"/>
              </w:rPr>
            </w:pP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基坑内是否设置供施工人员上下的专用梯道</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1005" w:type="dxa"/>
            <w:vAlign w:val="center"/>
          </w:tcPr>
          <w:p>
            <w:pPr>
              <w:adjustRightInd w:val="0"/>
              <w:snapToGrid w:val="0"/>
              <w:spacing w:line="240" w:lineRule="auto"/>
              <w:jc w:val="center"/>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lang w:val="en-US" w:eastAsia="zh-CN"/>
              </w:rPr>
            </w:pPr>
          </w:p>
        </w:tc>
        <w:tc>
          <w:tcPr>
            <w:tcW w:w="1741" w:type="dxa"/>
            <w:vMerge w:val="continue"/>
            <w:vAlign w:val="center"/>
          </w:tcPr>
          <w:p>
            <w:pPr>
              <w:spacing w:line="240" w:lineRule="auto"/>
              <w:jc w:val="center"/>
              <w:rPr>
                <w:rFonts w:hint="eastAsia" w:ascii="黑体" w:hAnsi="黑体" w:eastAsia="黑体" w:cs="黑体"/>
                <w:sz w:val="24"/>
                <w:szCs w:val="24"/>
                <w:lang w:val="en-US" w:eastAsia="zh-CN"/>
              </w:rPr>
            </w:pP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降水井口是否设置防护盖板或围栏</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1005" w:type="dxa"/>
            <w:vAlign w:val="center"/>
          </w:tcPr>
          <w:p>
            <w:pPr>
              <w:adjustRightInd w:val="0"/>
              <w:snapToGrid w:val="0"/>
              <w:spacing w:line="240" w:lineRule="auto"/>
              <w:jc w:val="center"/>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lang w:val="en-US" w:eastAsia="zh-CN"/>
              </w:rPr>
            </w:pPr>
          </w:p>
        </w:tc>
        <w:tc>
          <w:tcPr>
            <w:tcW w:w="1741" w:type="dxa"/>
            <w:vMerge w:val="continue"/>
            <w:vAlign w:val="center"/>
          </w:tcPr>
          <w:p>
            <w:pPr>
              <w:spacing w:line="240" w:lineRule="auto"/>
              <w:jc w:val="center"/>
              <w:rPr>
                <w:rFonts w:hint="eastAsia" w:ascii="黑体" w:hAnsi="黑体" w:eastAsia="黑体" w:cs="黑体"/>
                <w:sz w:val="24"/>
                <w:szCs w:val="24"/>
                <w:lang w:val="en-US" w:eastAsia="zh-CN"/>
              </w:rPr>
            </w:pP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垂直作业上下是否采取隔离防护措施</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1005" w:type="dxa"/>
            <w:vAlign w:val="center"/>
          </w:tcPr>
          <w:p>
            <w:pPr>
              <w:adjustRightInd w:val="0"/>
              <w:snapToGrid w:val="0"/>
              <w:spacing w:line="240" w:lineRule="auto"/>
              <w:jc w:val="center"/>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lang w:val="en-US" w:eastAsia="zh-CN"/>
              </w:rPr>
            </w:pPr>
          </w:p>
        </w:tc>
        <w:tc>
          <w:tcPr>
            <w:tcW w:w="1741" w:type="dxa"/>
            <w:vMerge w:val="continue"/>
            <w:vAlign w:val="center"/>
          </w:tcPr>
          <w:p>
            <w:pPr>
              <w:spacing w:line="240" w:lineRule="auto"/>
              <w:jc w:val="center"/>
              <w:rPr>
                <w:rFonts w:hint="eastAsia" w:ascii="黑体" w:hAnsi="黑体" w:eastAsia="黑体" w:cs="黑体"/>
                <w:sz w:val="24"/>
                <w:szCs w:val="24"/>
                <w:lang w:val="en-US" w:eastAsia="zh-CN"/>
              </w:rPr>
            </w:pPr>
          </w:p>
        </w:tc>
        <w:tc>
          <w:tcPr>
            <w:tcW w:w="687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1005" w:type="dxa"/>
            <w:vAlign w:val="center"/>
          </w:tcPr>
          <w:p>
            <w:pPr>
              <w:adjustRightInd w:val="0"/>
              <w:snapToGrid w:val="0"/>
              <w:spacing w:line="240" w:lineRule="auto"/>
              <w:jc w:val="center"/>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七</w:t>
            </w:r>
          </w:p>
        </w:tc>
        <w:tc>
          <w:tcPr>
            <w:tcW w:w="1741" w:type="dxa"/>
            <w:vMerge w:val="restart"/>
            <w:vAlign w:val="center"/>
          </w:tcPr>
          <w:p>
            <w:pPr>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基坑监测</w:t>
            </w: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基坑开挖前是否编制基坑监测方案</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07" w:type="dxa"/>
            <w:vAlign w:val="center"/>
          </w:tcPr>
          <w:p>
            <w:pPr>
              <w:adjustRightInd w:val="0"/>
              <w:snapToGrid w:val="0"/>
              <w:spacing w:line="240" w:lineRule="auto"/>
              <w:jc w:val="center"/>
              <w:rPr>
                <w:rFonts w:hint="eastAsia" w:ascii="仿宋_GB2312" w:hAnsi="仿宋_GB2312" w:eastAsia="仿宋_GB2312" w:cs="仿宋_GB2312"/>
                <w:kern w:val="2"/>
                <w:sz w:val="24"/>
                <w:szCs w:val="24"/>
                <w:lang w:val="en-US" w:eastAsia="zh-CN" w:bidi="ar-SA"/>
              </w:rPr>
            </w:pPr>
          </w:p>
        </w:tc>
        <w:tc>
          <w:tcPr>
            <w:tcW w:w="1005" w:type="dxa"/>
            <w:vAlign w:val="center"/>
          </w:tcPr>
          <w:p>
            <w:pPr>
              <w:adjustRightInd w:val="0"/>
              <w:snapToGrid w:val="0"/>
              <w:spacing w:line="240" w:lineRule="auto"/>
              <w:jc w:val="center"/>
              <w:rPr>
                <w:rFonts w:hint="eastAsia" w:ascii="仿宋_GB2312" w:hAnsi="仿宋_GB2312" w:eastAsia="仿宋_GB2312" w:cs="仿宋_GB2312"/>
                <w:kern w:val="2"/>
                <w:sz w:val="24"/>
                <w:szCs w:val="24"/>
                <w:lang w:val="en-US" w:eastAsia="zh-CN" w:bidi="ar-SA"/>
              </w:rPr>
            </w:pPr>
          </w:p>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lang w:val="en-US" w:eastAsia="zh-CN"/>
              </w:rPr>
            </w:pPr>
          </w:p>
        </w:tc>
        <w:tc>
          <w:tcPr>
            <w:tcW w:w="1741" w:type="dxa"/>
            <w:vMerge w:val="continue"/>
            <w:vAlign w:val="center"/>
          </w:tcPr>
          <w:p>
            <w:pPr>
              <w:spacing w:line="240" w:lineRule="auto"/>
              <w:jc w:val="center"/>
              <w:rPr>
                <w:rFonts w:hint="eastAsia" w:ascii="黑体" w:hAnsi="黑体" w:eastAsia="黑体" w:cs="黑体"/>
                <w:sz w:val="24"/>
                <w:szCs w:val="24"/>
                <w:lang w:val="en-US" w:eastAsia="zh-CN"/>
              </w:rPr>
            </w:pP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基坑开挖前建设方是否委托具备资质的第三方对基坑工程实时监测</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07" w:type="dxa"/>
            <w:vAlign w:val="center"/>
          </w:tcPr>
          <w:p>
            <w:pPr>
              <w:adjustRightInd w:val="0"/>
              <w:snapToGrid w:val="0"/>
              <w:spacing w:line="240" w:lineRule="auto"/>
              <w:jc w:val="center"/>
              <w:rPr>
                <w:rFonts w:hint="eastAsia" w:ascii="仿宋_GB2312" w:hAnsi="仿宋_GB2312" w:eastAsia="仿宋_GB2312" w:cs="仿宋_GB2312"/>
                <w:kern w:val="2"/>
                <w:sz w:val="24"/>
                <w:szCs w:val="24"/>
                <w:lang w:val="en-US" w:eastAsia="zh-CN" w:bidi="ar-SA"/>
              </w:rPr>
            </w:pPr>
          </w:p>
        </w:tc>
        <w:tc>
          <w:tcPr>
            <w:tcW w:w="1005" w:type="dxa"/>
            <w:vAlign w:val="center"/>
          </w:tcPr>
          <w:p>
            <w:pPr>
              <w:adjustRightInd w:val="0"/>
              <w:snapToGrid w:val="0"/>
              <w:spacing w:line="240" w:lineRule="auto"/>
              <w:jc w:val="center"/>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lang w:val="en-US" w:eastAsia="zh-CN"/>
              </w:rPr>
            </w:pPr>
          </w:p>
        </w:tc>
        <w:tc>
          <w:tcPr>
            <w:tcW w:w="1741" w:type="dxa"/>
            <w:vMerge w:val="continue"/>
            <w:vAlign w:val="center"/>
          </w:tcPr>
          <w:p>
            <w:pPr>
              <w:spacing w:line="240" w:lineRule="auto"/>
              <w:jc w:val="center"/>
              <w:rPr>
                <w:rFonts w:hint="eastAsia" w:ascii="黑体" w:hAnsi="黑体" w:eastAsia="黑体" w:cs="黑体"/>
                <w:sz w:val="24"/>
                <w:szCs w:val="24"/>
                <w:lang w:val="en-US" w:eastAsia="zh-CN"/>
              </w:rPr>
            </w:pP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基坑监测工程中，是否根据设计要求提交阶段性监测报告</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07" w:type="dxa"/>
            <w:vAlign w:val="center"/>
          </w:tcPr>
          <w:p>
            <w:pPr>
              <w:adjustRightInd w:val="0"/>
              <w:snapToGrid w:val="0"/>
              <w:spacing w:line="240" w:lineRule="auto"/>
              <w:jc w:val="center"/>
              <w:rPr>
                <w:rFonts w:hint="eastAsia" w:ascii="仿宋_GB2312" w:hAnsi="仿宋_GB2312" w:eastAsia="仿宋_GB2312" w:cs="仿宋_GB2312"/>
                <w:kern w:val="2"/>
                <w:sz w:val="24"/>
                <w:szCs w:val="24"/>
                <w:lang w:val="en-US" w:eastAsia="zh-CN" w:bidi="ar-SA"/>
              </w:rPr>
            </w:pPr>
          </w:p>
        </w:tc>
        <w:tc>
          <w:tcPr>
            <w:tcW w:w="1005" w:type="dxa"/>
            <w:vAlign w:val="center"/>
          </w:tcPr>
          <w:p>
            <w:pPr>
              <w:adjustRightInd w:val="0"/>
              <w:snapToGrid w:val="0"/>
              <w:spacing w:line="240" w:lineRule="auto"/>
              <w:jc w:val="center"/>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lang w:val="en-US" w:eastAsia="zh-CN"/>
              </w:rPr>
            </w:pPr>
          </w:p>
        </w:tc>
        <w:tc>
          <w:tcPr>
            <w:tcW w:w="1741" w:type="dxa"/>
            <w:vMerge w:val="continue"/>
            <w:vAlign w:val="center"/>
          </w:tcPr>
          <w:p>
            <w:pPr>
              <w:spacing w:line="240" w:lineRule="auto"/>
              <w:jc w:val="center"/>
              <w:rPr>
                <w:rFonts w:hint="eastAsia" w:ascii="黑体" w:hAnsi="黑体" w:eastAsia="黑体" w:cs="黑体"/>
                <w:sz w:val="24"/>
                <w:szCs w:val="24"/>
                <w:lang w:val="en-US" w:eastAsia="zh-CN"/>
              </w:rPr>
            </w:pPr>
          </w:p>
        </w:tc>
        <w:tc>
          <w:tcPr>
            <w:tcW w:w="687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07" w:type="dxa"/>
            <w:vAlign w:val="center"/>
          </w:tcPr>
          <w:p>
            <w:pPr>
              <w:adjustRightInd w:val="0"/>
              <w:snapToGrid w:val="0"/>
              <w:spacing w:line="240" w:lineRule="auto"/>
              <w:jc w:val="center"/>
              <w:rPr>
                <w:rFonts w:hint="eastAsia" w:ascii="仿宋_GB2312" w:hAnsi="仿宋_GB2312" w:eastAsia="仿宋_GB2312" w:cs="仿宋_GB2312"/>
                <w:kern w:val="2"/>
                <w:sz w:val="24"/>
                <w:szCs w:val="24"/>
                <w:lang w:val="en-US" w:eastAsia="zh-CN" w:bidi="ar-SA"/>
              </w:rPr>
            </w:pPr>
          </w:p>
        </w:tc>
        <w:tc>
          <w:tcPr>
            <w:tcW w:w="1005" w:type="dxa"/>
            <w:vAlign w:val="center"/>
          </w:tcPr>
          <w:p>
            <w:pPr>
              <w:adjustRightInd w:val="0"/>
              <w:snapToGrid w:val="0"/>
              <w:spacing w:line="240" w:lineRule="auto"/>
              <w:jc w:val="center"/>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八</w:t>
            </w:r>
          </w:p>
        </w:tc>
        <w:tc>
          <w:tcPr>
            <w:tcW w:w="1741" w:type="dxa"/>
            <w:vMerge w:val="restart"/>
            <w:vAlign w:val="center"/>
          </w:tcPr>
          <w:p>
            <w:pPr>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支撑拆除</w:t>
            </w: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基坑支撑结构的拆除方式、拆除顺序是否符合专项施工方案的要求</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07" w:type="dxa"/>
            <w:vAlign w:val="center"/>
          </w:tcPr>
          <w:p>
            <w:pPr>
              <w:adjustRightInd w:val="0"/>
              <w:snapToGrid w:val="0"/>
              <w:spacing w:line="240" w:lineRule="auto"/>
              <w:jc w:val="center"/>
              <w:rPr>
                <w:rFonts w:hint="eastAsia" w:ascii="仿宋_GB2312" w:hAnsi="仿宋_GB2312" w:eastAsia="仿宋_GB2312" w:cs="仿宋_GB2312"/>
                <w:kern w:val="2"/>
                <w:sz w:val="24"/>
                <w:szCs w:val="24"/>
                <w:lang w:val="en-US" w:eastAsia="zh-CN" w:bidi="ar-SA"/>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lang w:val="en-US" w:eastAsia="zh-CN"/>
              </w:rPr>
            </w:pPr>
          </w:p>
        </w:tc>
        <w:tc>
          <w:tcPr>
            <w:tcW w:w="1741" w:type="dxa"/>
            <w:vMerge w:val="continue"/>
            <w:vAlign w:val="center"/>
          </w:tcPr>
          <w:p>
            <w:pPr>
              <w:spacing w:line="240" w:lineRule="auto"/>
              <w:jc w:val="center"/>
              <w:rPr>
                <w:rFonts w:hint="eastAsia" w:ascii="黑体" w:hAnsi="黑体" w:eastAsia="黑体" w:cs="黑体"/>
                <w:sz w:val="24"/>
                <w:szCs w:val="24"/>
                <w:lang w:val="en-US" w:eastAsia="zh-CN"/>
              </w:rPr>
            </w:pPr>
          </w:p>
        </w:tc>
        <w:tc>
          <w:tcPr>
            <w:tcW w:w="687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07" w:type="dxa"/>
            <w:vAlign w:val="center"/>
          </w:tcPr>
          <w:p>
            <w:pPr>
              <w:adjustRightInd w:val="0"/>
              <w:snapToGrid w:val="0"/>
              <w:spacing w:line="240" w:lineRule="auto"/>
              <w:jc w:val="center"/>
              <w:rPr>
                <w:rFonts w:hint="eastAsia" w:ascii="仿宋_GB2312" w:hAnsi="仿宋_GB2312" w:eastAsia="仿宋_GB2312" w:cs="仿宋_GB2312"/>
                <w:kern w:val="2"/>
                <w:sz w:val="24"/>
                <w:szCs w:val="24"/>
                <w:lang w:val="en-US" w:eastAsia="zh-CN" w:bidi="ar-SA"/>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九</w:t>
            </w:r>
          </w:p>
        </w:tc>
        <w:tc>
          <w:tcPr>
            <w:tcW w:w="1741" w:type="dxa"/>
            <w:vMerge w:val="restart"/>
            <w:vAlign w:val="center"/>
          </w:tcPr>
          <w:p>
            <w:pPr>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作业环境</w:t>
            </w: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基坑内土方机械、施工人员的安全距离是否符合规范要求</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07" w:type="dxa"/>
            <w:vAlign w:val="center"/>
          </w:tcPr>
          <w:p>
            <w:pPr>
              <w:adjustRightInd w:val="0"/>
              <w:snapToGrid w:val="0"/>
              <w:spacing w:line="240" w:lineRule="auto"/>
              <w:jc w:val="center"/>
              <w:rPr>
                <w:rFonts w:hint="eastAsia" w:ascii="仿宋_GB2312" w:hAnsi="仿宋_GB2312" w:eastAsia="仿宋_GB2312" w:cs="仿宋_GB2312"/>
                <w:kern w:val="2"/>
                <w:sz w:val="24"/>
                <w:szCs w:val="24"/>
                <w:lang w:val="en-US" w:eastAsia="zh-CN" w:bidi="ar-SA"/>
              </w:rPr>
            </w:pPr>
          </w:p>
        </w:tc>
        <w:tc>
          <w:tcPr>
            <w:tcW w:w="1005" w:type="dxa"/>
            <w:vAlign w:val="center"/>
          </w:tcPr>
          <w:p>
            <w:pPr>
              <w:adjustRightInd w:val="0"/>
              <w:snapToGrid w:val="0"/>
              <w:spacing w:line="240" w:lineRule="auto"/>
              <w:jc w:val="center"/>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lang w:val="en-US" w:eastAsia="zh-CN"/>
              </w:rPr>
            </w:pPr>
          </w:p>
        </w:tc>
        <w:tc>
          <w:tcPr>
            <w:tcW w:w="1741" w:type="dxa"/>
            <w:vMerge w:val="continue"/>
            <w:vAlign w:val="center"/>
          </w:tcPr>
          <w:p>
            <w:pPr>
              <w:spacing w:line="240" w:lineRule="auto"/>
              <w:jc w:val="center"/>
              <w:rPr>
                <w:rFonts w:hint="eastAsia" w:ascii="黑体" w:hAnsi="黑体" w:eastAsia="黑体" w:cs="黑体"/>
                <w:sz w:val="24"/>
                <w:szCs w:val="24"/>
                <w:lang w:val="en-US" w:eastAsia="zh-CN"/>
              </w:rPr>
            </w:pPr>
          </w:p>
        </w:tc>
        <w:tc>
          <w:tcPr>
            <w:tcW w:w="687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基坑通道是否采取人车分流</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lang w:val="en-US" w:eastAsia="zh-CN"/>
              </w:rPr>
            </w:pPr>
          </w:p>
        </w:tc>
        <w:tc>
          <w:tcPr>
            <w:tcW w:w="1741" w:type="dxa"/>
            <w:vMerge w:val="continue"/>
            <w:vAlign w:val="center"/>
          </w:tcPr>
          <w:p>
            <w:pPr>
              <w:spacing w:line="240" w:lineRule="auto"/>
              <w:jc w:val="center"/>
              <w:rPr>
                <w:rFonts w:hint="eastAsia" w:ascii="黑体" w:hAnsi="黑体" w:eastAsia="黑体" w:cs="黑体"/>
                <w:sz w:val="24"/>
                <w:szCs w:val="24"/>
                <w:lang w:val="en-US" w:eastAsia="zh-CN"/>
              </w:rPr>
            </w:pP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在电力、通信、燃气、上下水等管线2m范围内挖土时，是否未采取安全保护措施</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lang w:val="en-US" w:eastAsia="zh-CN"/>
              </w:rPr>
            </w:pPr>
          </w:p>
        </w:tc>
        <w:tc>
          <w:tcPr>
            <w:tcW w:w="1741" w:type="dxa"/>
            <w:vMerge w:val="continue"/>
            <w:vAlign w:val="center"/>
          </w:tcPr>
          <w:p>
            <w:pPr>
              <w:spacing w:line="240" w:lineRule="auto"/>
              <w:jc w:val="center"/>
              <w:rPr>
                <w:rFonts w:hint="eastAsia" w:ascii="黑体" w:hAnsi="黑体" w:eastAsia="黑体" w:cs="黑体"/>
                <w:sz w:val="24"/>
                <w:szCs w:val="24"/>
                <w:lang w:val="en-US" w:eastAsia="zh-CN"/>
              </w:rPr>
            </w:pP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施工作业区域光线不足时，是否设置足够照明</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lang w:val="en-US" w:eastAsia="zh-CN"/>
              </w:rPr>
            </w:pPr>
          </w:p>
        </w:tc>
        <w:tc>
          <w:tcPr>
            <w:tcW w:w="1741" w:type="dxa"/>
            <w:vMerge w:val="continue"/>
            <w:vAlign w:val="center"/>
          </w:tcPr>
          <w:p>
            <w:pPr>
              <w:spacing w:line="240" w:lineRule="auto"/>
              <w:jc w:val="center"/>
              <w:rPr>
                <w:rFonts w:hint="eastAsia" w:ascii="黑体" w:hAnsi="黑体" w:eastAsia="黑体" w:cs="黑体"/>
                <w:sz w:val="24"/>
                <w:szCs w:val="24"/>
                <w:lang w:val="en-US" w:eastAsia="zh-CN"/>
              </w:rPr>
            </w:pPr>
          </w:p>
        </w:tc>
        <w:tc>
          <w:tcPr>
            <w:tcW w:w="687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十</w:t>
            </w:r>
          </w:p>
        </w:tc>
        <w:tc>
          <w:tcPr>
            <w:tcW w:w="1741" w:type="dxa"/>
            <w:vMerge w:val="restart"/>
            <w:vAlign w:val="center"/>
          </w:tcPr>
          <w:p>
            <w:pPr>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应急预案</w:t>
            </w:r>
          </w:p>
        </w:tc>
        <w:tc>
          <w:tcPr>
            <w:tcW w:w="687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基坑工程未按规范要求结合工程施工过程中可能出现的支护变形、漏水等影响基坑工程安全的不利因素制定应急预案</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240" w:lineRule="auto"/>
              <w:jc w:val="center"/>
              <w:rPr>
                <w:rFonts w:hint="eastAsia" w:ascii="黑体" w:hAnsi="黑体" w:eastAsia="黑体" w:cs="黑体"/>
                <w:sz w:val="24"/>
                <w:szCs w:val="24"/>
                <w:lang w:val="en-US" w:eastAsia="zh-CN"/>
              </w:rPr>
            </w:pPr>
          </w:p>
        </w:tc>
        <w:tc>
          <w:tcPr>
            <w:tcW w:w="1741" w:type="dxa"/>
            <w:vMerge w:val="continue"/>
            <w:vAlign w:val="center"/>
          </w:tcPr>
          <w:p>
            <w:pPr>
              <w:spacing w:line="240" w:lineRule="auto"/>
              <w:jc w:val="center"/>
              <w:rPr>
                <w:rFonts w:hint="eastAsia" w:ascii="黑体" w:hAnsi="黑体" w:eastAsia="黑体" w:cs="黑体"/>
                <w:sz w:val="24"/>
                <w:szCs w:val="24"/>
                <w:lang w:val="en-US" w:eastAsia="zh-CN"/>
              </w:rPr>
            </w:pPr>
          </w:p>
        </w:tc>
        <w:tc>
          <w:tcPr>
            <w:tcW w:w="687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7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07"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1005"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21" w:type="dxa"/>
            <w:gridSpan w:val="2"/>
            <w:vAlign w:val="center"/>
          </w:tcPr>
          <w:p>
            <w:pPr>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合计</w:t>
            </w:r>
          </w:p>
        </w:tc>
        <w:tc>
          <w:tcPr>
            <w:tcW w:w="13806" w:type="dxa"/>
            <w:gridSpan w:val="5"/>
            <w:vAlign w:val="center"/>
          </w:tcPr>
          <w:p>
            <w:pPr>
              <w:adjustRightInd w:val="0"/>
              <w:snapToGrid w:val="0"/>
              <w:spacing w:line="240" w:lineRule="auto"/>
              <w:jc w:val="left"/>
              <w:rPr>
                <w:rFonts w:hint="eastAsia" w:ascii="仿宋_GB2312" w:hAnsi="仿宋_GB2312" w:eastAsia="仿宋_GB2312" w:cs="仿宋_GB2312"/>
                <w:sz w:val="24"/>
                <w:szCs w:val="24"/>
              </w:rPr>
            </w:pPr>
          </w:p>
        </w:tc>
      </w:tr>
    </w:tbl>
    <w:p>
      <w:pPr>
        <w:spacing w:line="260" w:lineRule="exact"/>
        <w:rPr>
          <w:rFonts w:ascii="宋体" w:hAnsi="宋体"/>
          <w:sz w:val="18"/>
          <w:szCs w:val="18"/>
        </w:rPr>
      </w:pPr>
    </w:p>
    <w:p>
      <w:pPr>
        <w:pStyle w:val="2"/>
        <w:ind w:left="0" w:leftChars="0" w:firstLine="0" w:firstLineChars="0"/>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 xml:space="preserve">检查人（签字）：   </w:t>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eastAsia="zh-CN"/>
        </w:rPr>
        <w:t>被检查单位负责人（签字）：</w:t>
      </w: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附表3.4</w:t>
      </w:r>
    </w:p>
    <w:p>
      <w:pPr>
        <w:spacing w:line="600" w:lineRule="exact"/>
        <w:jc w:val="center"/>
        <w:rPr>
          <w:rFonts w:hint="eastAsia" w:eastAsia="方正小标宋简体"/>
          <w:bCs/>
          <w:sz w:val="36"/>
          <w:szCs w:val="36"/>
          <w:lang w:val="en-US" w:eastAsia="zh-CN"/>
        </w:rPr>
      </w:pPr>
      <w:r>
        <w:rPr>
          <w:rFonts w:hint="eastAsia" w:eastAsia="方正小标宋简体"/>
          <w:bCs/>
          <w:sz w:val="36"/>
          <w:szCs w:val="36"/>
          <w:lang w:val="en-US" w:eastAsia="zh-CN"/>
        </w:rPr>
        <w:t>模板支架检查清单</w:t>
      </w:r>
    </w:p>
    <w:p>
      <w:pPr>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区（市）县：         </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 xml:space="preserve">    填表人：               </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 xml:space="preserve"> 检查日期：</w:t>
      </w:r>
    </w:p>
    <w:tbl>
      <w:tblPr>
        <w:tblStyle w:val="8"/>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751"/>
        <w:gridCol w:w="846"/>
        <w:gridCol w:w="6135"/>
        <w:gridCol w:w="1319"/>
        <w:gridCol w:w="692"/>
        <w:gridCol w:w="3360"/>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6327" w:type="dxa"/>
            <w:gridSpan w:val="8"/>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6327" w:type="dxa"/>
            <w:gridSpan w:val="8"/>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建设单位：                                                       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6327" w:type="dxa"/>
            <w:gridSpan w:val="8"/>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施工单位（总包）：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94" w:type="dxa"/>
            <w:vAlign w:val="center"/>
          </w:tcPr>
          <w:p>
            <w:pPr>
              <w:adjustRightInd w:val="0"/>
              <w:snapToGrid w:val="0"/>
              <w:spacing w:line="240" w:lineRule="auto"/>
              <w:jc w:val="center"/>
              <w:rPr>
                <w:rFonts w:hint="eastAsia" w:ascii="黑体" w:hAnsi="黑体" w:eastAsia="黑体" w:cs="黑体"/>
                <w:sz w:val="24"/>
                <w:szCs w:val="24"/>
              </w:rPr>
            </w:pPr>
            <w:r>
              <w:rPr>
                <w:rFonts w:hint="eastAsia" w:ascii="黑体" w:hAnsi="黑体" w:eastAsia="黑体" w:cs="黑体"/>
                <w:sz w:val="24"/>
                <w:szCs w:val="24"/>
              </w:rPr>
              <w:t>序号</w:t>
            </w:r>
          </w:p>
        </w:tc>
        <w:tc>
          <w:tcPr>
            <w:tcW w:w="1738" w:type="dxa"/>
            <w:gridSpan w:val="2"/>
            <w:vAlign w:val="center"/>
          </w:tcPr>
          <w:p>
            <w:pPr>
              <w:adjustRightInd w:val="0"/>
              <w:snapToGrid w:val="0"/>
              <w:spacing w:line="240" w:lineRule="auto"/>
              <w:jc w:val="center"/>
              <w:rPr>
                <w:rFonts w:hint="eastAsia" w:ascii="黑体" w:hAnsi="黑体" w:eastAsia="黑体" w:cs="黑体"/>
                <w:sz w:val="24"/>
                <w:szCs w:val="24"/>
              </w:rPr>
            </w:pPr>
            <w:r>
              <w:rPr>
                <w:rFonts w:hint="eastAsia" w:ascii="黑体" w:hAnsi="黑体" w:eastAsia="黑体" w:cs="黑体"/>
                <w:sz w:val="24"/>
                <w:szCs w:val="24"/>
              </w:rPr>
              <w:t>检查项目</w:t>
            </w:r>
          </w:p>
        </w:tc>
        <w:tc>
          <w:tcPr>
            <w:tcW w:w="6859" w:type="dxa"/>
            <w:vAlign w:val="center"/>
          </w:tcPr>
          <w:p>
            <w:pPr>
              <w:adjustRightInd w:val="0"/>
              <w:snapToGrid w:val="0"/>
              <w:spacing w:line="240" w:lineRule="auto"/>
              <w:jc w:val="center"/>
              <w:rPr>
                <w:rFonts w:hint="eastAsia" w:ascii="黑体" w:hAnsi="黑体" w:eastAsia="黑体" w:cs="黑体"/>
                <w:sz w:val="24"/>
                <w:szCs w:val="24"/>
              </w:rPr>
            </w:pPr>
            <w:r>
              <w:rPr>
                <w:rFonts w:hint="eastAsia" w:ascii="黑体" w:hAnsi="黑体" w:eastAsia="黑体" w:cs="黑体"/>
                <w:sz w:val="24"/>
                <w:szCs w:val="24"/>
              </w:rPr>
              <w:t>检查内容</w:t>
            </w:r>
          </w:p>
        </w:tc>
        <w:tc>
          <w:tcPr>
            <w:tcW w:w="1453" w:type="dxa"/>
            <w:vAlign w:val="center"/>
          </w:tcPr>
          <w:p>
            <w:pPr>
              <w:adjustRightInd w:val="0"/>
              <w:snapToGrid w:val="0"/>
              <w:spacing w:line="240" w:lineRule="auto"/>
              <w:jc w:val="center"/>
              <w:rPr>
                <w:rFonts w:hint="eastAsia" w:ascii="黑体" w:hAnsi="黑体" w:eastAsia="黑体" w:cs="黑体"/>
                <w:sz w:val="24"/>
                <w:szCs w:val="24"/>
              </w:rPr>
            </w:pPr>
            <w:r>
              <w:rPr>
                <w:rFonts w:hint="eastAsia" w:ascii="黑体" w:hAnsi="黑体" w:eastAsia="黑体" w:cs="黑体"/>
                <w:sz w:val="24"/>
                <w:szCs w:val="24"/>
              </w:rPr>
              <w:t>检查情况</w:t>
            </w:r>
          </w:p>
        </w:tc>
        <w:tc>
          <w:tcPr>
            <w:tcW w:w="749" w:type="dxa"/>
            <w:vAlign w:val="center"/>
          </w:tcPr>
          <w:p>
            <w:pPr>
              <w:adjustRightInd w:val="0"/>
              <w:snapToGrid w:val="0"/>
              <w:spacing w:line="240" w:lineRule="auto"/>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危险等级</w:t>
            </w:r>
          </w:p>
        </w:tc>
        <w:tc>
          <w:tcPr>
            <w:tcW w:w="3744" w:type="dxa"/>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问题说明</w:t>
            </w:r>
          </w:p>
        </w:tc>
        <w:tc>
          <w:tcPr>
            <w:tcW w:w="990" w:type="dxa"/>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restart"/>
            <w:vAlign w:val="center"/>
          </w:tcPr>
          <w:p>
            <w:pPr>
              <w:adjustRightInd w:val="0"/>
              <w:snapToGrid w:val="0"/>
              <w:spacing w:line="240" w:lineRule="auto"/>
              <w:jc w:val="center"/>
              <w:rPr>
                <w:rFonts w:hint="eastAsia" w:ascii="黑体" w:hAnsi="黑体" w:eastAsia="黑体" w:cs="黑体"/>
                <w:sz w:val="24"/>
                <w:szCs w:val="24"/>
              </w:rPr>
            </w:pPr>
            <w:r>
              <w:rPr>
                <w:rFonts w:hint="eastAsia" w:ascii="黑体" w:hAnsi="黑体" w:eastAsia="黑体" w:cs="黑体"/>
                <w:sz w:val="24"/>
                <w:szCs w:val="24"/>
              </w:rPr>
              <w:t>一</w:t>
            </w:r>
          </w:p>
        </w:tc>
        <w:tc>
          <w:tcPr>
            <w:tcW w:w="1738" w:type="dxa"/>
            <w:gridSpan w:val="2"/>
            <w:vMerge w:val="restart"/>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行为管理</w:t>
            </w: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是否编制专项施工方案或未按规定审核、审批；超过一定规模的危险性较大的混凝土模板支撑工程是否按规定组织专家进行论证</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1738" w:type="dxa"/>
            <w:gridSpan w:val="2"/>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支架搭设、拆除前是否进行交底</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1738" w:type="dxa"/>
            <w:gridSpan w:val="2"/>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支架搭设完毕，是否按规定组织验收</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1738" w:type="dxa"/>
            <w:gridSpan w:val="2"/>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材料进场是否组织验收；材质是否满足相关规范要求</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1738" w:type="dxa"/>
            <w:gridSpan w:val="2"/>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restart"/>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二</w:t>
            </w:r>
          </w:p>
        </w:tc>
        <w:tc>
          <w:tcPr>
            <w:tcW w:w="816" w:type="dxa"/>
            <w:vMerge w:val="restart"/>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实体管理</w:t>
            </w:r>
          </w:p>
        </w:tc>
        <w:tc>
          <w:tcPr>
            <w:tcW w:w="922" w:type="dxa"/>
            <w:vMerge w:val="restart"/>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扣件式钢管支撑体系</w:t>
            </w: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基础坚实、平整，承载力是否符合方案及规范要求</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支架底部是否按规范要求设置底座、垫板</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基础是否存在积水，及时排出</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纵向扫地杆是否采用直角扣件固定在距钢管底端不大于200mm处的立杆上</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立杆基础不在同一高度上时，是否将高处的纵向扫地杆向低处延长两跨与立杆固定</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立杆纵、横间距和水平杆步距是否符合专项方案和规范要求</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立杆伸出顶层水平杆中心线至支撑点的长度是否大于500mm</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周边有结构物时，是否与周边结构形成可靠拉结</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4" w:type="dxa"/>
            <w:vAlign w:val="center"/>
          </w:tcPr>
          <w:p>
            <w:pPr>
              <w:adjustRightInd w:val="0"/>
              <w:snapToGrid w:val="0"/>
              <w:spacing w:line="240" w:lineRule="auto"/>
              <w:jc w:val="center"/>
              <w:rPr>
                <w:rFonts w:hint="eastAsia" w:ascii="仿宋_GB2312" w:hAnsi="仿宋_GB2312" w:eastAsia="仿宋_GB2312" w:cs="仿宋_GB2312"/>
                <w:kern w:val="2"/>
                <w:sz w:val="24"/>
                <w:szCs w:val="24"/>
                <w:lang w:val="en-US" w:eastAsia="zh-CN" w:bidi="ar-SA"/>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立杆接长是否采用对接扣件连接</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相邻两立杆的对接接头是否在同步内；对接接头是否沿竖向错开的距离小于500mm，各接头中心距主节点处是否步距的1／3</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default" w:ascii="方正仿宋_GBK" w:hAnsi="方正仿宋_GBK" w:eastAsia="方正仿宋_GBK" w:cs="方正仿宋_GBK"/>
                <w:sz w:val="24"/>
                <w:lang w:val="en-US" w:eastAsia="zh-CN"/>
              </w:rPr>
              <w:t>在外侧周圈</w:t>
            </w:r>
            <w:r>
              <w:rPr>
                <w:rFonts w:hint="eastAsia" w:ascii="方正仿宋_GBK" w:hAnsi="方正仿宋_GBK" w:eastAsia="方正仿宋_GBK" w:cs="方正仿宋_GBK"/>
                <w:sz w:val="24"/>
                <w:lang w:val="en-US" w:eastAsia="zh-CN"/>
              </w:rPr>
              <w:t>是否设</w:t>
            </w:r>
            <w:r>
              <w:rPr>
                <w:rFonts w:hint="default" w:ascii="方正仿宋_GBK" w:hAnsi="方正仿宋_GBK" w:eastAsia="方正仿宋_GBK" w:cs="方正仿宋_GBK"/>
                <w:sz w:val="24"/>
                <w:lang w:val="en-US" w:eastAsia="zh-CN"/>
              </w:rPr>
              <w:t>由下至上的竖向连续式剪刀撑；中间在纵横向应每隔10m左右</w:t>
            </w:r>
            <w:r>
              <w:rPr>
                <w:rFonts w:hint="eastAsia" w:ascii="方正仿宋_GBK" w:hAnsi="方正仿宋_GBK" w:eastAsia="方正仿宋_GBK" w:cs="方正仿宋_GBK"/>
                <w:sz w:val="24"/>
                <w:lang w:val="en-US" w:eastAsia="zh-CN"/>
              </w:rPr>
              <w:t>是否</w:t>
            </w:r>
            <w:r>
              <w:rPr>
                <w:rFonts w:hint="default" w:ascii="方正仿宋_GBK" w:hAnsi="方正仿宋_GBK" w:eastAsia="方正仿宋_GBK" w:cs="方正仿宋_GBK"/>
                <w:sz w:val="24"/>
                <w:lang w:val="en-US" w:eastAsia="zh-CN"/>
              </w:rPr>
              <w:t>设由下至上的竖向连续式剪刀撑，其宽度</w:t>
            </w:r>
            <w:r>
              <w:rPr>
                <w:rFonts w:hint="eastAsia" w:ascii="方正仿宋_GBK" w:hAnsi="方正仿宋_GBK" w:eastAsia="方正仿宋_GBK" w:cs="方正仿宋_GBK"/>
                <w:sz w:val="24"/>
                <w:lang w:val="en-US" w:eastAsia="zh-CN"/>
              </w:rPr>
              <w:t>是否</w:t>
            </w:r>
            <w:r>
              <w:rPr>
                <w:rFonts w:hint="default" w:ascii="方正仿宋_GBK" w:hAnsi="方正仿宋_GBK" w:eastAsia="方正仿宋_GBK" w:cs="方正仿宋_GBK"/>
                <w:sz w:val="24"/>
                <w:lang w:val="en-US" w:eastAsia="zh-CN"/>
              </w:rPr>
              <w:t>为4</w:t>
            </w:r>
            <w:r>
              <w:rPr>
                <w:rFonts w:hint="eastAsia" w:ascii="方正仿宋_GBK" w:hAnsi="方正仿宋_GBK" w:eastAsia="方正仿宋_GBK" w:cs="方正仿宋_GBK"/>
                <w:sz w:val="24"/>
                <w:lang w:val="en-US" w:eastAsia="zh-CN"/>
              </w:rPr>
              <w:t>.5</w:t>
            </w:r>
            <w:r>
              <w:rPr>
                <w:rFonts w:hint="default" w:ascii="方正仿宋_GBK" w:hAnsi="方正仿宋_GBK" w:eastAsia="方正仿宋_GBK" w:cs="方正仿宋_GBK"/>
                <w:sz w:val="24"/>
                <w:lang w:val="en-US" w:eastAsia="zh-CN"/>
              </w:rPr>
              <w:t>～6m，</w:t>
            </w:r>
            <w:r>
              <w:rPr>
                <w:rFonts w:hint="eastAsia" w:ascii="方正仿宋_GBK" w:hAnsi="方正仿宋_GBK" w:eastAsia="方正仿宋_GBK" w:cs="方正仿宋_GBK"/>
                <w:sz w:val="24"/>
                <w:lang w:val="en-US" w:eastAsia="zh-CN"/>
              </w:rPr>
              <w:t>是否</w:t>
            </w:r>
            <w:r>
              <w:rPr>
                <w:rFonts w:hint="default" w:ascii="方正仿宋_GBK" w:hAnsi="方正仿宋_GBK" w:eastAsia="方正仿宋_GBK" w:cs="方正仿宋_GBK"/>
                <w:sz w:val="24"/>
                <w:lang w:val="en-US" w:eastAsia="zh-CN"/>
              </w:rPr>
              <w:t>在剪刀撑部位的顶部、扫地杆处设置水平剪刀撑。剪刀撑杆件的底端</w:t>
            </w:r>
            <w:r>
              <w:rPr>
                <w:rFonts w:hint="eastAsia" w:ascii="方正仿宋_GBK" w:hAnsi="方正仿宋_GBK" w:eastAsia="方正仿宋_GBK" w:cs="方正仿宋_GBK"/>
                <w:sz w:val="24"/>
                <w:lang w:val="en-US" w:eastAsia="zh-CN"/>
              </w:rPr>
              <w:t>是否</w:t>
            </w:r>
            <w:r>
              <w:rPr>
                <w:rFonts w:hint="default" w:ascii="方正仿宋_GBK" w:hAnsi="方正仿宋_GBK" w:eastAsia="方正仿宋_GBK" w:cs="方正仿宋_GBK"/>
                <w:sz w:val="24"/>
                <w:lang w:val="en-US" w:eastAsia="zh-CN"/>
              </w:rPr>
              <w:t>与地面顶紧，夹角</w:t>
            </w:r>
            <w:r>
              <w:rPr>
                <w:rFonts w:hint="eastAsia" w:ascii="方正仿宋_GBK" w:hAnsi="方正仿宋_GBK" w:eastAsia="方正仿宋_GBK" w:cs="方正仿宋_GBK"/>
                <w:sz w:val="24"/>
                <w:lang w:val="en-US" w:eastAsia="zh-CN"/>
              </w:rPr>
              <w:t>是否</w:t>
            </w:r>
            <w:r>
              <w:rPr>
                <w:rFonts w:hint="default" w:ascii="方正仿宋_GBK" w:hAnsi="方正仿宋_GBK" w:eastAsia="方正仿宋_GBK" w:cs="方正仿宋_GBK"/>
                <w:sz w:val="24"/>
                <w:lang w:val="en-US" w:eastAsia="zh-CN"/>
              </w:rPr>
              <w:t>为45°～60°</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立杆的规格尺寸和垂直度应是否符合要求</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restart"/>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承插型盘扣式钢管支撑体系</w:t>
            </w: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基础坚实、平整，承载力是否符合方案及规范要求</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竖向、水平剪刀撑是否按规范及方案设置</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支架架体四周外立面向内的第一跨每层是否设置竖向斜杆，架体整体底层以及顶层是否设置竖向斜杆</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当满堂模板支架的架体高度超过4个步距时，是否设置顶层水平斜杆或者扣件钢管水平剪刀撑</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当搭设高度超过8m的模板支架时，竖向斜杆是否满布设置，水平杆的步距是否小于1.5m，沿高度每个4~6个标准步距应是否设置水平层斜杆或扣件钢管剪刀撑</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模板支架可调托座伸出顶层水平杆或双槽钢托梁的悬臂长度是否小于650mm</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模板支架可调托座丝杆外露长度是否小于400mm</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模板支架可调底座调节丝杆外露长度是否小于300mm，作为扫地杆的最底层水平杆离地高度是否小于550mm</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立杆的规格尺寸和垂直度应是否符合要求</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restart"/>
            <w:vAlign w:val="center"/>
          </w:tcPr>
          <w:p>
            <w:pPr>
              <w:adjustRightInd w:val="0"/>
              <w:snapToGrid w:val="0"/>
              <w:spacing w:line="240" w:lineRule="auto"/>
              <w:jc w:val="center"/>
              <w:rPr>
                <w:rFonts w:hint="eastAsia" w:ascii="黑体" w:hAnsi="黑体" w:eastAsia="黑体" w:cs="黑体"/>
                <w:sz w:val="24"/>
                <w:szCs w:val="24"/>
              </w:rPr>
            </w:pPr>
            <w:r>
              <w:rPr>
                <w:rFonts w:hint="eastAsia" w:ascii="黑体" w:hAnsi="黑体" w:eastAsia="黑体" w:cs="黑体"/>
                <w:sz w:val="24"/>
                <w:szCs w:val="24"/>
              </w:rPr>
              <w:t>碗扣式钢管</w:t>
            </w:r>
            <w:r>
              <w:rPr>
                <w:rFonts w:hint="eastAsia" w:ascii="黑体" w:hAnsi="黑体" w:eastAsia="黑体" w:cs="黑体"/>
                <w:sz w:val="24"/>
                <w:szCs w:val="24"/>
                <w:lang w:val="en-US" w:eastAsia="zh-CN"/>
              </w:rPr>
              <w:t>支撑体系</w:t>
            </w: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基础坚实、平整，承载力是否符合方案及规范要求</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当基础表面高差较大时，是否利用立杆碗扣节点位差配合可调底座进行调整，且高处的立杆距离坡顶边缘是否小于500mm。</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立杆顶端可调托撑伸出顶层水平杆的悬臂长度是否小于650mm。</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可调托撑和可调底座螺杆插入立杆的长度是否大于150mm，伸出立杆的长度是否小于300mm，安装时其螺杆应与立杆钢管上下同心，且螺杆外径与立杆钢管内径的间隙是否小于3mm。</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当立杆采用Q235级材质钢管时，步距是否小于1．8m，立杆间距是否小于1．5m；当立杆采用Q345级材质钢管时，步距是否小于2．0m，立杆间距是否小于1．8m</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当有既有建筑结构时，模板支撑架是否与既有建筑结构可靠连接</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模板支撑架的竖向斜撑杆/竖向钢管扣件剪刀撑、水平斜撑杆/水平钢管扣件剪刀撑设置是否符合方案及规范要求</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独立的模板支撑架高宽比是否小于3；当大于3时，是否采取加强措施</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立杆的规格尺寸和垂直度应是否符合要求</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restart"/>
            <w:vAlign w:val="center"/>
          </w:tcPr>
          <w:p>
            <w:pPr>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承插型钢管支模架</w:t>
            </w: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基础坚实、平整，承载力是否符合方案及规范要求</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竖向、水平剪刀撑是否按规范及方案设置</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立杆间距是否满足方案及规范要求，且不大于1.2m</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立杆顶部是否均设置可调顶托，顶托插入立杆的长度是否大于150mm</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当立杆基础顶面有高差时，立杆底部与基础顶面之间是否设置垫板进行调节</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在立杆的顶端承插型节点处是否设置一道顶层水平杆，当梁底的顶层水平杆与板底的水平杆不在同一高度上时候，梁底顶层水平杆是否向板底立杆双向延长不少于1个跨距且与立杆固定</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在立杆的底部承插型节点处是否设置纵、横水平杆作为扫地杆</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扫地杆高度是否不大于300mm</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水平杆步距是否满足方案及规范要求，且不大于1.5m</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可调顶托伸出顶层水平杆的悬臂长度是否小于500mm</w:t>
            </w:r>
          </w:p>
        </w:tc>
        <w:tc>
          <w:tcPr>
            <w:tcW w:w="145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4"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816"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922" w:type="dxa"/>
            <w:vMerge w:val="continue"/>
            <w:vAlign w:val="center"/>
          </w:tcPr>
          <w:p>
            <w:pPr>
              <w:adjustRightInd w:val="0"/>
              <w:snapToGrid w:val="0"/>
              <w:spacing w:line="240" w:lineRule="auto"/>
              <w:jc w:val="center"/>
              <w:rPr>
                <w:rFonts w:hint="eastAsia" w:ascii="黑体" w:hAnsi="黑体" w:eastAsia="黑体" w:cs="黑体"/>
                <w:sz w:val="24"/>
                <w:szCs w:val="24"/>
              </w:rPr>
            </w:pPr>
          </w:p>
        </w:tc>
        <w:tc>
          <w:tcPr>
            <w:tcW w:w="6859"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53"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749" w:type="dxa"/>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3744"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c>
          <w:tcPr>
            <w:tcW w:w="990" w:type="dxa"/>
            <w:vAlign w:val="center"/>
          </w:tcPr>
          <w:p>
            <w:pPr>
              <w:adjustRightInd w:val="0"/>
              <w:snapToGrid w:val="0"/>
              <w:spacing w:line="24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32" w:type="dxa"/>
            <w:gridSpan w:val="3"/>
            <w:vAlign w:val="center"/>
          </w:tcPr>
          <w:p>
            <w:pPr>
              <w:spacing w:line="240" w:lineRule="auto"/>
              <w:jc w:val="center"/>
              <w:rPr>
                <w:rFonts w:hint="eastAsia" w:ascii="黑体" w:hAnsi="黑体" w:eastAsia="黑体" w:cs="黑体"/>
                <w:sz w:val="24"/>
                <w:szCs w:val="24"/>
                <w:lang w:val="en-US" w:eastAsia="zh-CN" w:bidi="ar-SA"/>
              </w:rPr>
            </w:pPr>
            <w:r>
              <w:rPr>
                <w:rFonts w:hint="eastAsia" w:ascii="黑体" w:hAnsi="黑体" w:eastAsia="黑体" w:cs="黑体"/>
                <w:sz w:val="24"/>
                <w:szCs w:val="24"/>
                <w:lang w:val="en-US" w:eastAsia="zh-CN"/>
              </w:rPr>
              <w:t>合计</w:t>
            </w:r>
          </w:p>
        </w:tc>
        <w:tc>
          <w:tcPr>
            <w:tcW w:w="13795" w:type="dxa"/>
            <w:gridSpan w:val="5"/>
            <w:vAlign w:val="center"/>
          </w:tcPr>
          <w:p>
            <w:pPr>
              <w:adjustRightInd w:val="0"/>
              <w:snapToGrid w:val="0"/>
              <w:spacing w:line="240" w:lineRule="auto"/>
              <w:jc w:val="center"/>
              <w:rPr>
                <w:rFonts w:hint="eastAsia" w:ascii="仿宋_GB2312" w:hAnsi="仿宋_GB2312" w:eastAsia="仿宋_GB2312" w:cs="仿宋_GB2312"/>
                <w:sz w:val="24"/>
                <w:szCs w:val="24"/>
              </w:rPr>
            </w:pPr>
          </w:p>
        </w:tc>
      </w:tr>
    </w:tbl>
    <w:p>
      <w:pPr>
        <w:pStyle w:val="2"/>
        <w:rPr>
          <w:rFonts w:hint="eastAsia"/>
          <w:lang w:val="en-US" w:eastAsia="zh-CN"/>
        </w:rPr>
      </w:pPr>
    </w:p>
    <w:p>
      <w:r>
        <w:rPr>
          <w:rFonts w:hint="eastAsia" w:ascii="仿宋_GB2312" w:hAnsi="仿宋_GB2312" w:eastAsia="仿宋_GB2312" w:cs="仿宋_GB2312"/>
          <w:kern w:val="0"/>
          <w:sz w:val="28"/>
          <w:szCs w:val="28"/>
        </w:rPr>
        <w:t xml:space="preserve">检查人（签字）：   </w:t>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eastAsia="zh-CN"/>
        </w:rPr>
        <w:t>被检查单位负责人（签字）：</w:t>
      </w:r>
    </w:p>
    <w:p>
      <w:pPr>
        <w:rPr>
          <w:rFonts w:hint="eastAsia" w:ascii="仿宋_GB2312" w:hAnsi="仿宋_GB2312" w:eastAsia="仿宋_GB2312" w:cs="仿宋_GB2312"/>
          <w:color w:val="000000"/>
          <w:kern w:val="0"/>
          <w:sz w:val="24"/>
        </w:rPr>
      </w:pPr>
    </w:p>
    <w:p>
      <w:pPr>
        <w:rPr>
          <w:rFonts w:hint="eastAsia" w:ascii="仿宋_GB2312" w:hAnsi="仿宋_GB2312" w:eastAsia="仿宋_GB2312" w:cs="仿宋_GB2312"/>
          <w:color w:val="000000"/>
          <w:kern w:val="0"/>
          <w:sz w:val="24"/>
        </w:rPr>
      </w:pP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附表3.5</w:t>
      </w:r>
    </w:p>
    <w:p>
      <w:pPr>
        <w:spacing w:line="600" w:lineRule="exact"/>
        <w:jc w:val="center"/>
        <w:rPr>
          <w:rFonts w:hint="eastAsia" w:eastAsia="方正小标宋简体"/>
          <w:bCs/>
          <w:sz w:val="36"/>
          <w:szCs w:val="36"/>
          <w:lang w:val="en-US" w:eastAsia="zh-CN"/>
        </w:rPr>
      </w:pPr>
      <w:r>
        <w:rPr>
          <w:rFonts w:hint="eastAsia" w:eastAsia="方正小标宋简体"/>
          <w:bCs/>
          <w:sz w:val="36"/>
          <w:szCs w:val="36"/>
          <w:lang w:val="en-US" w:eastAsia="zh-CN"/>
        </w:rPr>
        <w:t>脚手架工程检查清单</w:t>
      </w:r>
    </w:p>
    <w:p>
      <w:pPr>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区（市）县：                </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填表人：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 xml:space="preserve"> 检查日期：</w:t>
      </w:r>
    </w:p>
    <w:tbl>
      <w:tblPr>
        <w:tblStyle w:val="8"/>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817"/>
        <w:gridCol w:w="791"/>
        <w:gridCol w:w="6130"/>
        <w:gridCol w:w="1318"/>
        <w:gridCol w:w="692"/>
        <w:gridCol w:w="3357"/>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8"/>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8"/>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建设单位：                                                       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8"/>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施工单位（总包）：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序号</w:t>
            </w:r>
          </w:p>
        </w:tc>
        <w:tc>
          <w:tcPr>
            <w:tcW w:w="1751" w:type="dxa"/>
            <w:gridSpan w:val="2"/>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检查项目</w:t>
            </w:r>
          </w:p>
        </w:tc>
        <w:tc>
          <w:tcPr>
            <w:tcW w:w="6853" w:type="dxa"/>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检查内容</w:t>
            </w:r>
          </w:p>
        </w:tc>
        <w:tc>
          <w:tcPr>
            <w:tcW w:w="1452" w:type="dxa"/>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检查情况</w:t>
            </w:r>
          </w:p>
        </w:tc>
        <w:tc>
          <w:tcPr>
            <w:tcW w:w="749" w:type="dxa"/>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危险等级</w:t>
            </w:r>
          </w:p>
        </w:tc>
        <w:tc>
          <w:tcPr>
            <w:tcW w:w="3741" w:type="dxa"/>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问题说明</w:t>
            </w:r>
          </w:p>
        </w:tc>
        <w:tc>
          <w:tcPr>
            <w:tcW w:w="1003" w:type="dxa"/>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restart"/>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一</w:t>
            </w:r>
          </w:p>
        </w:tc>
        <w:tc>
          <w:tcPr>
            <w:tcW w:w="1751" w:type="dxa"/>
            <w:gridSpan w:val="2"/>
            <w:vMerge w:val="restart"/>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行为管理</w:t>
            </w: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是否编制专项施工方案，超过一定规模的危险性较大的脚手架工程是否按规定组织专家进行论证，是否按修改后的方案执行</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1751" w:type="dxa"/>
            <w:gridSpan w:val="2"/>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脚手架搭设、拆除前是否进行交底，搭设、拆除人员是否持证上岗</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1751" w:type="dxa"/>
            <w:gridSpan w:val="2"/>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685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脚手架搭设完毕，是否按规定组织验收</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1751" w:type="dxa"/>
            <w:gridSpan w:val="2"/>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构配件外观、直径、壁厚、规格等是否符合规范要求</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1751" w:type="dxa"/>
            <w:gridSpan w:val="2"/>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685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restart"/>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二</w:t>
            </w:r>
          </w:p>
        </w:tc>
        <w:tc>
          <w:tcPr>
            <w:tcW w:w="890" w:type="dxa"/>
            <w:vMerge w:val="restart"/>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实体管理</w:t>
            </w:r>
          </w:p>
        </w:tc>
        <w:tc>
          <w:tcPr>
            <w:tcW w:w="861" w:type="dxa"/>
            <w:vMerge w:val="restart"/>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落地式脚手架</w:t>
            </w: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架体立杆间距和水平杆步距是否符合方案要求</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搭设</w:t>
            </w:r>
            <w:r>
              <w:rPr>
                <w:rFonts w:hint="default" w:ascii="方正仿宋_GBK" w:hAnsi="方正仿宋_GBK" w:eastAsia="方正仿宋_GBK" w:cs="方正仿宋_GBK"/>
                <w:sz w:val="24"/>
                <w:lang w:val="en-US" w:eastAsia="zh-CN"/>
              </w:rPr>
              <w:t>高度超过50m的双排脚手架，</w:t>
            </w:r>
            <w:r>
              <w:rPr>
                <w:rFonts w:hint="eastAsia" w:ascii="方正仿宋_GBK" w:hAnsi="方正仿宋_GBK" w:eastAsia="方正仿宋_GBK" w:cs="方正仿宋_GBK"/>
                <w:sz w:val="24"/>
                <w:lang w:val="en-US" w:eastAsia="zh-CN"/>
              </w:rPr>
              <w:t>是否</w:t>
            </w:r>
            <w:r>
              <w:rPr>
                <w:rFonts w:hint="default" w:ascii="方正仿宋_GBK" w:hAnsi="方正仿宋_GBK" w:eastAsia="方正仿宋_GBK" w:cs="方正仿宋_GBK"/>
                <w:sz w:val="24"/>
                <w:lang w:val="en-US" w:eastAsia="zh-CN"/>
              </w:rPr>
              <w:t>采用分段搭设</w:t>
            </w:r>
            <w:r>
              <w:rPr>
                <w:rFonts w:hint="eastAsia" w:ascii="方正仿宋_GBK" w:hAnsi="方正仿宋_GBK" w:eastAsia="方正仿宋_GBK" w:cs="方正仿宋_GBK"/>
                <w:sz w:val="24"/>
                <w:lang w:val="en-US" w:eastAsia="zh-CN"/>
              </w:rPr>
              <w:t>、卸荷</w:t>
            </w:r>
            <w:r>
              <w:rPr>
                <w:rFonts w:hint="default" w:ascii="方正仿宋_GBK" w:hAnsi="方正仿宋_GBK" w:eastAsia="方正仿宋_GBK" w:cs="方正仿宋_GBK"/>
                <w:sz w:val="24"/>
                <w:lang w:val="en-US" w:eastAsia="zh-CN"/>
              </w:rPr>
              <w:t>等措施</w:t>
            </w:r>
            <w:r>
              <w:rPr>
                <w:rFonts w:hint="eastAsia" w:ascii="方正仿宋_GBK" w:hAnsi="方正仿宋_GBK" w:eastAsia="方正仿宋_GBK" w:cs="方正仿宋_GBK"/>
                <w:sz w:val="24"/>
                <w:lang w:val="en-US" w:eastAsia="zh-CN"/>
              </w:rPr>
              <w:t>，脚手架是否采用密目式安全立网全封闭</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default" w:ascii="方正仿宋_GBK" w:hAnsi="方正仿宋_GBK" w:eastAsia="方正仿宋_GBK" w:cs="方正仿宋_GBK"/>
                <w:sz w:val="24"/>
                <w:lang w:val="en-US" w:eastAsia="zh-CN"/>
              </w:rPr>
              <w:t>纵向水平杆</w:t>
            </w:r>
            <w:r>
              <w:rPr>
                <w:rFonts w:hint="eastAsia" w:ascii="方正仿宋_GBK" w:hAnsi="方正仿宋_GBK" w:eastAsia="方正仿宋_GBK" w:cs="方正仿宋_GBK"/>
                <w:sz w:val="24"/>
                <w:lang w:val="en-US" w:eastAsia="zh-CN"/>
              </w:rPr>
              <w:t>是否</w:t>
            </w:r>
            <w:r>
              <w:rPr>
                <w:rFonts w:hint="default" w:ascii="方正仿宋_GBK" w:hAnsi="方正仿宋_GBK" w:eastAsia="方正仿宋_GBK" w:cs="方正仿宋_GBK"/>
                <w:sz w:val="24"/>
                <w:lang w:val="en-US" w:eastAsia="zh-CN"/>
              </w:rPr>
              <w:t>设置在立杆内侧，单根杆长度</w:t>
            </w:r>
            <w:r>
              <w:rPr>
                <w:rFonts w:hint="eastAsia" w:ascii="方正仿宋_GBK" w:hAnsi="方正仿宋_GBK" w:eastAsia="方正仿宋_GBK" w:cs="方正仿宋_GBK"/>
                <w:sz w:val="24"/>
                <w:lang w:val="en-US" w:eastAsia="zh-CN"/>
              </w:rPr>
              <w:t>是否</w:t>
            </w:r>
            <w:r>
              <w:rPr>
                <w:rFonts w:hint="default" w:ascii="方正仿宋_GBK" w:hAnsi="方正仿宋_GBK" w:eastAsia="方正仿宋_GBK" w:cs="方正仿宋_GBK"/>
                <w:sz w:val="24"/>
                <w:lang w:val="en-US" w:eastAsia="zh-CN"/>
              </w:rPr>
              <w:t>不小于3跨</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default" w:ascii="方正仿宋_GBK" w:hAnsi="方正仿宋_GBK" w:eastAsia="方正仿宋_GBK" w:cs="方正仿宋_GBK"/>
                <w:sz w:val="24"/>
                <w:lang w:val="en-US" w:eastAsia="zh-CN"/>
              </w:rPr>
              <w:t>两根相邻纵向水平杆的接头</w:t>
            </w:r>
            <w:r>
              <w:rPr>
                <w:rFonts w:hint="eastAsia" w:ascii="方正仿宋_GBK" w:hAnsi="方正仿宋_GBK" w:eastAsia="方正仿宋_GBK" w:cs="方正仿宋_GBK"/>
                <w:sz w:val="24"/>
                <w:lang w:val="en-US" w:eastAsia="zh-CN"/>
              </w:rPr>
              <w:t>是否</w:t>
            </w:r>
            <w:r>
              <w:rPr>
                <w:rFonts w:hint="default" w:ascii="方正仿宋_GBK" w:hAnsi="方正仿宋_GBK" w:eastAsia="方正仿宋_GBK" w:cs="方正仿宋_GBK"/>
                <w:sz w:val="24"/>
                <w:lang w:val="en-US" w:eastAsia="zh-CN"/>
              </w:rPr>
              <w:t>不设置在同步或同跨内</w:t>
            </w:r>
            <w:r>
              <w:rPr>
                <w:rFonts w:hint="eastAsia" w:ascii="方正仿宋_GBK" w:hAnsi="方正仿宋_GBK" w:eastAsia="方正仿宋_GBK" w:cs="方正仿宋_GBK"/>
                <w:sz w:val="24"/>
                <w:lang w:val="en-US" w:eastAsia="zh-CN"/>
              </w:rPr>
              <w:t>，</w:t>
            </w:r>
            <w:r>
              <w:rPr>
                <w:rFonts w:hint="default" w:ascii="方正仿宋_GBK" w:hAnsi="方正仿宋_GBK" w:eastAsia="方正仿宋_GBK" w:cs="方正仿宋_GBK"/>
                <w:sz w:val="24"/>
                <w:lang w:val="en-US" w:eastAsia="zh-CN"/>
              </w:rPr>
              <w:t>不同步或不同跨两个相邻接头在水平方向错开的距离</w:t>
            </w:r>
            <w:r>
              <w:rPr>
                <w:rFonts w:hint="eastAsia" w:ascii="方正仿宋_GBK" w:hAnsi="方正仿宋_GBK" w:eastAsia="方正仿宋_GBK" w:cs="方正仿宋_GBK"/>
                <w:sz w:val="24"/>
                <w:lang w:val="en-US" w:eastAsia="zh-CN"/>
              </w:rPr>
              <w:t>是否</w:t>
            </w:r>
            <w:r>
              <w:rPr>
                <w:rFonts w:hint="default" w:ascii="方正仿宋_GBK" w:hAnsi="方正仿宋_GBK" w:eastAsia="方正仿宋_GBK" w:cs="方正仿宋_GBK"/>
                <w:sz w:val="24"/>
                <w:lang w:val="en-US" w:eastAsia="zh-CN"/>
              </w:rPr>
              <w:t>不小于500mm</w:t>
            </w:r>
            <w:r>
              <w:rPr>
                <w:rFonts w:hint="eastAsia" w:ascii="方正仿宋_GBK" w:hAnsi="方正仿宋_GBK" w:eastAsia="方正仿宋_GBK" w:cs="方正仿宋_GBK"/>
                <w:sz w:val="24"/>
                <w:lang w:val="en-US" w:eastAsia="zh-CN"/>
              </w:rPr>
              <w:t>，</w:t>
            </w:r>
            <w:r>
              <w:rPr>
                <w:rFonts w:hint="default" w:ascii="方正仿宋_GBK" w:hAnsi="方正仿宋_GBK" w:eastAsia="方正仿宋_GBK" w:cs="方正仿宋_GBK"/>
                <w:sz w:val="24"/>
                <w:lang w:val="en-US" w:eastAsia="zh-CN"/>
              </w:rPr>
              <w:t>各接头中心至最近主节点的距离</w:t>
            </w:r>
            <w:r>
              <w:rPr>
                <w:rFonts w:hint="eastAsia" w:ascii="方正仿宋_GBK" w:hAnsi="方正仿宋_GBK" w:eastAsia="方正仿宋_GBK" w:cs="方正仿宋_GBK"/>
                <w:sz w:val="24"/>
                <w:lang w:val="en-US" w:eastAsia="zh-CN"/>
              </w:rPr>
              <w:t>是否</w:t>
            </w:r>
            <w:r>
              <w:rPr>
                <w:rFonts w:hint="default" w:ascii="方正仿宋_GBK" w:hAnsi="方正仿宋_GBK" w:eastAsia="方正仿宋_GBK" w:cs="方正仿宋_GBK"/>
                <w:sz w:val="24"/>
                <w:lang w:val="en-US" w:eastAsia="zh-CN"/>
              </w:rPr>
              <w:t>不大于纵距的1／3</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default" w:ascii="方正仿宋_GBK" w:hAnsi="方正仿宋_GBK" w:eastAsia="方正仿宋_GBK" w:cs="方正仿宋_GBK"/>
                <w:sz w:val="24"/>
                <w:lang w:val="en-US" w:eastAsia="zh-CN"/>
              </w:rPr>
              <w:t>纵向水平杆搭接长度</w:t>
            </w:r>
            <w:r>
              <w:rPr>
                <w:rFonts w:hint="eastAsia" w:ascii="方正仿宋_GBK" w:hAnsi="方正仿宋_GBK" w:eastAsia="方正仿宋_GBK" w:cs="方正仿宋_GBK"/>
                <w:sz w:val="24"/>
                <w:lang w:val="en-US" w:eastAsia="zh-CN"/>
              </w:rPr>
              <w:t>是否</w:t>
            </w:r>
            <w:r>
              <w:rPr>
                <w:rFonts w:hint="default" w:ascii="方正仿宋_GBK" w:hAnsi="方正仿宋_GBK" w:eastAsia="方正仿宋_GBK" w:cs="方正仿宋_GBK"/>
                <w:sz w:val="24"/>
                <w:lang w:val="en-US" w:eastAsia="zh-CN"/>
              </w:rPr>
              <w:t>不小于1m，</w:t>
            </w:r>
            <w:r>
              <w:rPr>
                <w:rFonts w:hint="eastAsia" w:ascii="方正仿宋_GBK" w:hAnsi="方正仿宋_GBK" w:eastAsia="方正仿宋_GBK" w:cs="方正仿宋_GBK"/>
                <w:sz w:val="24"/>
                <w:lang w:val="en-US" w:eastAsia="zh-CN"/>
              </w:rPr>
              <w:t>是否</w:t>
            </w:r>
            <w:r>
              <w:rPr>
                <w:rFonts w:hint="default" w:ascii="方正仿宋_GBK" w:hAnsi="方正仿宋_GBK" w:eastAsia="方正仿宋_GBK" w:cs="方正仿宋_GBK"/>
                <w:sz w:val="24"/>
                <w:lang w:val="en-US" w:eastAsia="zh-CN"/>
              </w:rPr>
              <w:t>等间距设置3个旋转扣件固定</w:t>
            </w:r>
            <w:r>
              <w:rPr>
                <w:rFonts w:hint="eastAsia" w:ascii="方正仿宋_GBK" w:hAnsi="方正仿宋_GBK" w:eastAsia="方正仿宋_GBK" w:cs="方正仿宋_GBK"/>
                <w:sz w:val="24"/>
                <w:lang w:val="en-US" w:eastAsia="zh-CN"/>
              </w:rPr>
              <w:t>，</w:t>
            </w:r>
            <w:r>
              <w:rPr>
                <w:rFonts w:hint="default" w:ascii="方正仿宋_GBK" w:hAnsi="方正仿宋_GBK" w:eastAsia="方正仿宋_GBK" w:cs="方正仿宋_GBK"/>
                <w:sz w:val="24"/>
                <w:lang w:val="en-US" w:eastAsia="zh-CN"/>
              </w:rPr>
              <w:t>端部扣件盖板边缘至搭接纵向水平杆杆端的距离</w:t>
            </w:r>
            <w:r>
              <w:rPr>
                <w:rFonts w:hint="eastAsia" w:ascii="方正仿宋_GBK" w:hAnsi="方正仿宋_GBK" w:eastAsia="方正仿宋_GBK" w:cs="方正仿宋_GBK"/>
                <w:sz w:val="24"/>
                <w:lang w:val="en-US" w:eastAsia="zh-CN"/>
              </w:rPr>
              <w:t>是否</w:t>
            </w:r>
            <w:r>
              <w:rPr>
                <w:rFonts w:hint="default" w:ascii="方正仿宋_GBK" w:hAnsi="方正仿宋_GBK" w:eastAsia="方正仿宋_GBK" w:cs="方正仿宋_GBK"/>
                <w:sz w:val="24"/>
                <w:lang w:val="en-US" w:eastAsia="zh-CN"/>
              </w:rPr>
              <w:t>不小于100mm</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default" w:ascii="方正仿宋_GBK" w:hAnsi="方正仿宋_GBK" w:eastAsia="方正仿宋_GBK" w:cs="方正仿宋_GBK"/>
                <w:sz w:val="24"/>
                <w:lang w:val="en-US" w:eastAsia="zh-CN"/>
              </w:rPr>
              <w:t>当立杆采用对接接长时，立杆的对接扣件</w:t>
            </w:r>
            <w:r>
              <w:rPr>
                <w:rFonts w:hint="eastAsia" w:ascii="方正仿宋_GBK" w:hAnsi="方正仿宋_GBK" w:eastAsia="方正仿宋_GBK" w:cs="方正仿宋_GBK"/>
                <w:sz w:val="24"/>
                <w:lang w:val="en-US" w:eastAsia="zh-CN"/>
              </w:rPr>
              <w:t>是否</w:t>
            </w:r>
            <w:r>
              <w:rPr>
                <w:rFonts w:hint="default" w:ascii="方正仿宋_GBK" w:hAnsi="方正仿宋_GBK" w:eastAsia="方正仿宋_GBK" w:cs="方正仿宋_GBK"/>
                <w:sz w:val="24"/>
                <w:lang w:val="en-US" w:eastAsia="zh-CN"/>
              </w:rPr>
              <w:t>交错布置，两根相邻立杆的接头</w:t>
            </w:r>
            <w:r>
              <w:rPr>
                <w:rFonts w:hint="eastAsia" w:ascii="方正仿宋_GBK" w:hAnsi="方正仿宋_GBK" w:eastAsia="方正仿宋_GBK" w:cs="方正仿宋_GBK"/>
                <w:sz w:val="24"/>
                <w:lang w:val="en-US" w:eastAsia="zh-CN"/>
              </w:rPr>
              <w:t>是否</w:t>
            </w:r>
            <w:r>
              <w:rPr>
                <w:rFonts w:hint="default" w:ascii="方正仿宋_GBK" w:hAnsi="方正仿宋_GBK" w:eastAsia="方正仿宋_GBK" w:cs="方正仿宋_GBK"/>
                <w:sz w:val="24"/>
                <w:lang w:val="en-US" w:eastAsia="zh-CN"/>
              </w:rPr>
              <w:t>不设置在同步内，同步内隔一根立杆的两个相隔接头在高度方向错开的距离</w:t>
            </w:r>
            <w:r>
              <w:rPr>
                <w:rFonts w:hint="eastAsia" w:ascii="方正仿宋_GBK" w:hAnsi="方正仿宋_GBK" w:eastAsia="方正仿宋_GBK" w:cs="方正仿宋_GBK"/>
                <w:sz w:val="24"/>
                <w:lang w:val="en-US" w:eastAsia="zh-CN"/>
              </w:rPr>
              <w:t>是否</w:t>
            </w:r>
            <w:r>
              <w:rPr>
                <w:rFonts w:hint="default" w:ascii="方正仿宋_GBK" w:hAnsi="方正仿宋_GBK" w:eastAsia="方正仿宋_GBK" w:cs="方正仿宋_GBK"/>
                <w:sz w:val="24"/>
                <w:lang w:val="en-US" w:eastAsia="zh-CN"/>
              </w:rPr>
              <w:t>不小于500mm</w:t>
            </w:r>
            <w:r>
              <w:rPr>
                <w:rFonts w:hint="eastAsia" w:ascii="方正仿宋_GBK" w:hAnsi="方正仿宋_GBK" w:eastAsia="方正仿宋_GBK" w:cs="方正仿宋_GBK"/>
                <w:sz w:val="24"/>
                <w:lang w:val="en-US" w:eastAsia="zh-CN"/>
              </w:rPr>
              <w:t>，</w:t>
            </w:r>
            <w:r>
              <w:rPr>
                <w:rFonts w:hint="default" w:ascii="方正仿宋_GBK" w:hAnsi="方正仿宋_GBK" w:eastAsia="方正仿宋_GBK" w:cs="方正仿宋_GBK"/>
                <w:sz w:val="24"/>
                <w:lang w:val="en-US" w:eastAsia="zh-CN"/>
              </w:rPr>
              <w:t>各接头中心至主节点的距离</w:t>
            </w:r>
            <w:r>
              <w:rPr>
                <w:rFonts w:hint="eastAsia" w:ascii="方正仿宋_GBK" w:hAnsi="方正仿宋_GBK" w:eastAsia="方正仿宋_GBK" w:cs="方正仿宋_GBK"/>
                <w:sz w:val="24"/>
                <w:lang w:val="en-US" w:eastAsia="zh-CN"/>
              </w:rPr>
              <w:t>是否</w:t>
            </w:r>
            <w:r>
              <w:rPr>
                <w:rFonts w:hint="default" w:ascii="方正仿宋_GBK" w:hAnsi="方正仿宋_GBK" w:eastAsia="方正仿宋_GBK" w:cs="方正仿宋_GBK"/>
                <w:sz w:val="24"/>
                <w:lang w:val="en-US" w:eastAsia="zh-CN"/>
              </w:rPr>
              <w:t>不大于步距的1／3</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default" w:ascii="方正仿宋_GBK" w:hAnsi="方正仿宋_GBK" w:eastAsia="方正仿宋_GBK" w:cs="方正仿宋_GBK"/>
                <w:sz w:val="24"/>
                <w:lang w:val="en-US" w:eastAsia="zh-CN"/>
              </w:rPr>
              <w:t>单排、双排与满堂脚手架立杆接长除顶层顶步外，其余各层各步接头</w:t>
            </w:r>
            <w:r>
              <w:rPr>
                <w:rFonts w:hint="eastAsia" w:ascii="方正仿宋_GBK" w:hAnsi="方正仿宋_GBK" w:eastAsia="方正仿宋_GBK" w:cs="方正仿宋_GBK"/>
                <w:sz w:val="24"/>
                <w:lang w:val="en-US" w:eastAsia="zh-CN"/>
              </w:rPr>
              <w:t>是否均</w:t>
            </w:r>
            <w:r>
              <w:rPr>
                <w:rFonts w:hint="default" w:ascii="方正仿宋_GBK" w:hAnsi="方正仿宋_GBK" w:eastAsia="方正仿宋_GBK" w:cs="方正仿宋_GBK"/>
                <w:sz w:val="24"/>
                <w:lang w:val="en-US" w:eastAsia="zh-CN"/>
              </w:rPr>
              <w:t>采用对接扣件连接</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685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落地式脚手架立杆基础是否平整、夯实，是否有排水措施，是否设置垫板、底座</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685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连墙件的位置、数量是否按专项施工方案设置，是否从架体底层第一步纵向水平杆处开始设置，</w:t>
            </w:r>
            <w:r>
              <w:rPr>
                <w:rFonts w:hint="default" w:ascii="方正仿宋_GBK" w:hAnsi="方正仿宋_GBK" w:eastAsia="方正仿宋_GBK" w:cs="方正仿宋_GBK"/>
                <w:sz w:val="24"/>
                <w:lang w:val="en-US" w:eastAsia="zh-CN"/>
              </w:rPr>
              <w:t>偏离主节点的距离</w:t>
            </w:r>
            <w:r>
              <w:rPr>
                <w:rFonts w:hint="eastAsia" w:ascii="方正仿宋_GBK" w:hAnsi="方正仿宋_GBK" w:eastAsia="方正仿宋_GBK" w:cs="方正仿宋_GBK"/>
                <w:sz w:val="24"/>
                <w:lang w:val="en-US" w:eastAsia="zh-CN"/>
              </w:rPr>
              <w:t>是否</w:t>
            </w:r>
            <w:r>
              <w:rPr>
                <w:rFonts w:hint="default" w:ascii="方正仿宋_GBK" w:hAnsi="方正仿宋_GBK" w:eastAsia="方正仿宋_GBK" w:cs="方正仿宋_GBK"/>
                <w:sz w:val="24"/>
                <w:lang w:val="en-US" w:eastAsia="zh-CN"/>
              </w:rPr>
              <w:t>不大于300mm</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685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外脚手架是否每两层且不大于10m设置硬质防护，且水平防护与建筑外墙紧贴</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685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restart"/>
            <w:vAlign w:val="center"/>
          </w:tcPr>
          <w:p>
            <w:pPr>
              <w:adjustRightInd w:val="0"/>
              <w:snapToGrid w:val="0"/>
              <w:spacing w:line="240" w:lineRule="auto"/>
              <w:jc w:val="center"/>
              <w:rPr>
                <w:rFonts w:hint="default" w:ascii="仿宋_GB2312" w:hAnsi="仿宋_GB2312" w:eastAsia="仿宋_GB2312" w:cs="仿宋_GB2312"/>
                <w:sz w:val="24"/>
                <w:szCs w:val="24"/>
                <w:lang w:val="en-US" w:eastAsia="zh-CN"/>
              </w:rPr>
            </w:pPr>
            <w:r>
              <w:rPr>
                <w:rFonts w:hint="eastAsia" w:ascii="黑体" w:hAnsi="黑体" w:eastAsia="黑体" w:cs="黑体"/>
                <w:sz w:val="24"/>
                <w:szCs w:val="24"/>
                <w:lang w:val="en-US" w:eastAsia="zh-CN"/>
              </w:rPr>
              <w:t>型钢悬挑式脚手架</w:t>
            </w: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U形钢筋拉环、锚固螺栓与型钢间隙是否用钢楔或硬木楔楔紧</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悬挑钢梁固定段长度是否不小于悬挑段长度的1．25倍</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锚固位置设置在厚度小于120mm的楼板上时，是否采取加固措施</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钢梁间距、脚手架立杆间距、水平杆步距等是否符合方案要求</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default" w:ascii="方正仿宋_GBK" w:hAnsi="方正仿宋_GBK" w:eastAsia="方正仿宋_GBK" w:cs="方正仿宋_GBK"/>
                <w:sz w:val="24"/>
                <w:lang w:val="en-US" w:eastAsia="zh-CN"/>
              </w:rPr>
              <w:t>单排、双排与满堂脚手架立杆接长除顶层顶步外，其余各层各步接头</w:t>
            </w:r>
            <w:r>
              <w:rPr>
                <w:rFonts w:hint="eastAsia" w:ascii="方正仿宋_GBK" w:hAnsi="方正仿宋_GBK" w:eastAsia="方正仿宋_GBK" w:cs="方正仿宋_GBK"/>
                <w:sz w:val="24"/>
                <w:lang w:val="en-US" w:eastAsia="zh-CN"/>
              </w:rPr>
              <w:t>是否均</w:t>
            </w:r>
            <w:r>
              <w:rPr>
                <w:rFonts w:hint="default" w:ascii="方正仿宋_GBK" w:hAnsi="方正仿宋_GBK" w:eastAsia="方正仿宋_GBK" w:cs="方正仿宋_GBK"/>
                <w:sz w:val="24"/>
                <w:lang w:val="en-US" w:eastAsia="zh-CN"/>
              </w:rPr>
              <w:t>采用对接扣件连接</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default" w:ascii="方正仿宋_GBK" w:hAnsi="方正仿宋_GBK" w:eastAsia="方正仿宋_GBK" w:cs="方正仿宋_GBK"/>
                <w:sz w:val="24"/>
                <w:lang w:val="en-US" w:eastAsia="zh-CN"/>
              </w:rPr>
              <w:t>脚手架立杆基础高低差不大于1m时，</w:t>
            </w:r>
            <w:r>
              <w:rPr>
                <w:rFonts w:hint="eastAsia" w:ascii="方正仿宋_GBK" w:hAnsi="方正仿宋_GBK" w:eastAsia="方正仿宋_GBK" w:cs="方正仿宋_GBK"/>
                <w:sz w:val="24"/>
                <w:lang w:val="en-US" w:eastAsia="zh-CN"/>
              </w:rPr>
              <w:t>是否</w:t>
            </w:r>
            <w:r>
              <w:rPr>
                <w:rFonts w:hint="default" w:ascii="方正仿宋_GBK" w:hAnsi="方正仿宋_GBK" w:eastAsia="方正仿宋_GBK" w:cs="方正仿宋_GBK"/>
                <w:sz w:val="24"/>
                <w:lang w:val="en-US" w:eastAsia="zh-CN"/>
              </w:rPr>
              <w:t>将高处的纵向扫地杆向低处延长两跨与立杆固定，靠边坡上方的立杆轴线到边坡的距离</w:t>
            </w:r>
            <w:r>
              <w:rPr>
                <w:rFonts w:hint="eastAsia" w:ascii="方正仿宋_GBK" w:hAnsi="方正仿宋_GBK" w:eastAsia="方正仿宋_GBK" w:cs="方正仿宋_GBK"/>
                <w:sz w:val="24"/>
                <w:lang w:val="en-US" w:eastAsia="zh-CN"/>
              </w:rPr>
              <w:t>是否</w:t>
            </w:r>
            <w:r>
              <w:rPr>
                <w:rFonts w:hint="default" w:ascii="方正仿宋_GBK" w:hAnsi="方正仿宋_GBK" w:eastAsia="方正仿宋_GBK" w:cs="方正仿宋_GBK"/>
                <w:sz w:val="24"/>
                <w:lang w:val="en-US" w:eastAsia="zh-CN"/>
              </w:rPr>
              <w:t>不小于500mm</w:t>
            </w:r>
            <w:r>
              <w:rPr>
                <w:rFonts w:hint="eastAsia" w:ascii="方正仿宋_GBK" w:hAnsi="方正仿宋_GBK" w:eastAsia="方正仿宋_GBK" w:cs="方正仿宋_GBK"/>
                <w:sz w:val="24"/>
                <w:lang w:val="en-US" w:eastAsia="zh-CN"/>
              </w:rPr>
              <w:t>，扫地杆高度是否不大于200mm，横向扫地杆是否设置在纵向扫地杆的下方</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连墙件的位置、数量是否按专项施工方案设置，是否从架体底层第一步纵向水平杆处开始设置，</w:t>
            </w:r>
            <w:r>
              <w:rPr>
                <w:rFonts w:hint="default" w:ascii="方正仿宋_GBK" w:hAnsi="方正仿宋_GBK" w:eastAsia="方正仿宋_GBK" w:cs="方正仿宋_GBK"/>
                <w:sz w:val="24"/>
                <w:lang w:val="en-US" w:eastAsia="zh-CN"/>
              </w:rPr>
              <w:t>偏离主节点的距离</w:t>
            </w:r>
            <w:r>
              <w:rPr>
                <w:rFonts w:hint="eastAsia" w:ascii="方正仿宋_GBK" w:hAnsi="方正仿宋_GBK" w:eastAsia="方正仿宋_GBK" w:cs="方正仿宋_GBK"/>
                <w:sz w:val="24"/>
                <w:lang w:val="en-US" w:eastAsia="zh-CN"/>
              </w:rPr>
              <w:t>是否</w:t>
            </w:r>
            <w:r>
              <w:rPr>
                <w:rFonts w:hint="default" w:ascii="方正仿宋_GBK" w:hAnsi="方正仿宋_GBK" w:eastAsia="方正仿宋_GBK" w:cs="方正仿宋_GBK"/>
                <w:sz w:val="24"/>
                <w:lang w:val="en-US" w:eastAsia="zh-CN"/>
              </w:rPr>
              <w:t>不大于300mm</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外脚手架是否每两层且不大于10m设置硬质防护，且水平防护与建筑外墙紧贴</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restart"/>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r>
              <w:rPr>
                <w:rFonts w:hint="eastAsia" w:ascii="黑体" w:hAnsi="黑体" w:eastAsia="黑体" w:cs="黑体"/>
                <w:sz w:val="24"/>
                <w:szCs w:val="24"/>
                <w:lang w:val="en-US" w:eastAsia="zh-CN"/>
              </w:rPr>
              <w:t>型钢悬挑式脚手架（拉杆式）</w:t>
            </w: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钢梁是否采用锚固螺栓和钢垫板与主体结构连接</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钢筋拉杆直径是否小于16mm，钢筋拉杆两端和钢梁吊拉位置是否焊接耳板，耳板厚度是否不小于8mm，耳板是否设置在集中力作用位置附近，钢筋拉杆上端与建筑主体结构连接位置是否设置吊挂支座，吊挂支座是否采用锚固螺栓与建筑主体结构连接</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锚固螺栓是否设置双螺母，螺杆露出螺母是否不少于3扣和10mm，锚固螺栓穿越主体结构设置时是否增设钢垫板，钢垫板尺寸是否不小于100mm×100mm×8mm</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是否按方案要求增设钢拉杆，钢筋拉杆的水平夹角是否不小于45°</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外脚手架是否每两层且不大于10m设置硬质防护，且水平防护与建筑外墙紧贴</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90"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86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p>
        </w:tc>
        <w:tc>
          <w:tcPr>
            <w:tcW w:w="685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890"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861" w:type="dxa"/>
            <w:vMerge w:val="restart"/>
            <w:vAlign w:val="center"/>
          </w:tcPr>
          <w:p>
            <w:pPr>
              <w:adjustRightInd w:val="0"/>
              <w:snapToGrid w:val="0"/>
              <w:spacing w:line="240" w:lineRule="auto"/>
              <w:jc w:val="center"/>
              <w:rPr>
                <w:rFonts w:hint="eastAsia" w:ascii="黑体" w:hAnsi="黑体" w:eastAsia="黑体" w:cs="黑体"/>
                <w:color w:val="FF0000"/>
                <w:sz w:val="24"/>
                <w:szCs w:val="24"/>
                <w:lang w:val="en-US" w:eastAsia="zh-CN"/>
              </w:rPr>
            </w:pPr>
          </w:p>
          <w:p>
            <w:pPr>
              <w:adjustRightInd w:val="0"/>
              <w:snapToGrid w:val="0"/>
              <w:spacing w:line="240" w:lineRule="auto"/>
              <w:jc w:val="center"/>
              <w:rPr>
                <w:rFonts w:hint="eastAsia" w:ascii="黑体" w:hAnsi="黑体" w:eastAsia="黑体" w:cs="黑体"/>
                <w:color w:val="FF0000"/>
                <w:sz w:val="24"/>
                <w:szCs w:val="24"/>
                <w:lang w:val="en-US" w:eastAsia="zh-CN"/>
              </w:rPr>
            </w:pPr>
          </w:p>
          <w:p>
            <w:pPr>
              <w:adjustRightInd w:val="0"/>
              <w:snapToGrid w:val="0"/>
              <w:spacing w:line="240" w:lineRule="auto"/>
              <w:jc w:val="center"/>
              <w:rPr>
                <w:rFonts w:hint="eastAsia" w:ascii="黑体" w:hAnsi="黑体" w:eastAsia="黑体" w:cs="黑体"/>
                <w:color w:val="FF0000"/>
                <w:sz w:val="24"/>
                <w:szCs w:val="24"/>
                <w:lang w:val="en-US" w:eastAsia="zh-CN"/>
              </w:rPr>
            </w:pPr>
          </w:p>
          <w:p>
            <w:pPr>
              <w:adjustRightInd w:val="0"/>
              <w:snapToGrid w:val="0"/>
              <w:spacing w:line="240" w:lineRule="auto"/>
              <w:jc w:val="center"/>
              <w:rPr>
                <w:rFonts w:hint="eastAsia" w:ascii="黑体" w:hAnsi="黑体" w:eastAsia="黑体" w:cs="黑体"/>
                <w:color w:val="FF0000"/>
                <w:sz w:val="24"/>
                <w:szCs w:val="24"/>
                <w:lang w:val="en-US" w:eastAsia="zh-CN"/>
              </w:rPr>
            </w:pPr>
          </w:p>
          <w:p>
            <w:pPr>
              <w:adjustRightInd w:val="0"/>
              <w:snapToGrid w:val="0"/>
              <w:spacing w:line="240" w:lineRule="auto"/>
              <w:jc w:val="center"/>
              <w:rPr>
                <w:rFonts w:hint="eastAsia" w:ascii="黑体" w:hAnsi="黑体" w:eastAsia="黑体" w:cs="黑体"/>
                <w:color w:val="FF0000"/>
                <w:sz w:val="24"/>
                <w:szCs w:val="24"/>
                <w:lang w:val="en-US" w:eastAsia="zh-CN"/>
              </w:rPr>
            </w:pPr>
          </w:p>
          <w:p>
            <w:pPr>
              <w:adjustRightInd w:val="0"/>
              <w:snapToGrid w:val="0"/>
              <w:spacing w:line="240" w:lineRule="auto"/>
              <w:jc w:val="center"/>
              <w:rPr>
                <w:rFonts w:hint="eastAsia" w:ascii="黑体" w:hAnsi="黑体" w:eastAsia="黑体" w:cs="黑体"/>
                <w:color w:val="FF0000"/>
                <w:sz w:val="24"/>
                <w:szCs w:val="24"/>
                <w:lang w:val="en-US" w:eastAsia="zh-CN"/>
              </w:rPr>
            </w:pPr>
          </w:p>
          <w:p>
            <w:pPr>
              <w:adjustRightInd w:val="0"/>
              <w:snapToGrid w:val="0"/>
              <w:spacing w:line="240" w:lineRule="auto"/>
              <w:jc w:val="center"/>
              <w:rPr>
                <w:rFonts w:hint="eastAsia" w:ascii="黑体" w:hAnsi="黑体" w:eastAsia="黑体" w:cs="黑体"/>
                <w:color w:val="FF0000"/>
                <w:sz w:val="24"/>
                <w:szCs w:val="24"/>
                <w:lang w:val="en-US" w:eastAsia="zh-CN"/>
              </w:rPr>
            </w:pPr>
          </w:p>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承插型盘扣式钢管脚手架</w:t>
            </w:r>
          </w:p>
        </w:tc>
        <w:tc>
          <w:tcPr>
            <w:tcW w:w="685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沿架体外侧纵向每5跨每层是否设置一根竖向斜杆或每5跨间是否设置扣件钢管剪刀撑</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890"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861"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685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端跨的横向是否每层设置竖向斜杆</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890"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861"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685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当设置双排脚手架人行通道时，是否在通道上部架设支撑横梁</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890"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861"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685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双排脚手架的每步水平杆层，当无挂扣钢脚手架板加强水平层刚度时，是否采取每5跨设置水平斜杆</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890"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861"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685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连墙件是否采用刚性杆件拉结</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890"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861"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685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连墙件是否设置在有水平杆的盘扣节点旁，连接点距盘扣节点距离是否不大于300mm</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890"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861"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685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当脚手架下部暂不能搭设连墙件时，是否外扩搭设多排脚手架并设置斜杆形成外侧斜面状附加梯形架或采取其他加强构造措施</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890"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861"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685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钢脚手板的挂钩是否完全扣在水平杆上；挂钩是否处于锁住状态</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890"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861"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685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作业层脚手板是否满铺</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 □否</w:t>
            </w:r>
          </w:p>
        </w:tc>
        <w:tc>
          <w:tcPr>
            <w:tcW w:w="749" w:type="dxa"/>
            <w:vAlign w:val="center"/>
          </w:tcPr>
          <w:p>
            <w:pPr>
              <w:adjustRightInd w:val="0"/>
              <w:snapToGrid w:val="0"/>
              <w:spacing w:line="240" w:lineRule="auto"/>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890"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861" w:type="dxa"/>
            <w:vMerge w:val="continue"/>
            <w:vAlign w:val="center"/>
          </w:tcPr>
          <w:p>
            <w:pPr>
              <w:adjustRightInd w:val="0"/>
              <w:snapToGrid w:val="0"/>
              <w:spacing w:line="240" w:lineRule="auto"/>
              <w:jc w:val="center"/>
              <w:rPr>
                <w:rFonts w:hint="eastAsia" w:ascii="黑体" w:hAnsi="黑体" w:eastAsia="黑体" w:cs="黑体"/>
                <w:sz w:val="24"/>
                <w:szCs w:val="24"/>
                <w:lang w:val="en-US" w:eastAsia="zh-CN"/>
              </w:rPr>
            </w:pPr>
          </w:p>
        </w:tc>
        <w:tc>
          <w:tcPr>
            <w:tcW w:w="6853"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4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1003"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29" w:type="dxa"/>
            <w:gridSpan w:val="3"/>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合计</w:t>
            </w:r>
          </w:p>
        </w:tc>
        <w:tc>
          <w:tcPr>
            <w:tcW w:w="13798" w:type="dxa"/>
            <w:gridSpan w:val="5"/>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bl>
    <w:p>
      <w:pPr>
        <w:spacing w:line="600" w:lineRule="exact"/>
        <w:jc w:val="both"/>
        <w:rPr>
          <w:rFonts w:hint="eastAsia" w:ascii="仿宋_GB2312" w:hAnsi="仿宋_GB2312" w:eastAsia="仿宋_GB2312" w:cs="仿宋_GB2312"/>
          <w:kern w:val="0"/>
          <w:sz w:val="28"/>
          <w:szCs w:val="28"/>
        </w:rPr>
      </w:pPr>
    </w:p>
    <w:p>
      <w:pPr>
        <w:spacing w:line="60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 xml:space="preserve">检查人（签字）：   </w:t>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eastAsia="zh-CN"/>
        </w:rPr>
        <w:t>被检查单位负责人（签字）：</w:t>
      </w: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i w:val="0"/>
          <w:color w:val="000000"/>
          <w:kern w:val="0"/>
          <w:sz w:val="24"/>
          <w:szCs w:val="24"/>
          <w:u w:val="none"/>
          <w:lang w:val="en-US" w:eastAsia="zh-CN" w:bidi="ar"/>
        </w:rPr>
      </w:pPr>
    </w:p>
    <w:p>
      <w:pPr>
        <w:spacing w:line="60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附表3.6</w:t>
      </w:r>
    </w:p>
    <w:p>
      <w:pPr>
        <w:spacing w:line="600" w:lineRule="exact"/>
        <w:jc w:val="center"/>
        <w:rPr>
          <w:rFonts w:hint="eastAsia" w:eastAsia="方正小标宋简体"/>
          <w:bCs/>
          <w:sz w:val="36"/>
          <w:szCs w:val="36"/>
          <w:lang w:val="en-US" w:eastAsia="zh-CN"/>
        </w:rPr>
      </w:pPr>
      <w:r>
        <w:rPr>
          <w:rFonts w:hint="eastAsia" w:eastAsia="方正小标宋简体"/>
          <w:bCs/>
          <w:sz w:val="36"/>
          <w:szCs w:val="36"/>
          <w:lang w:val="en-US" w:eastAsia="zh-CN"/>
        </w:rPr>
        <w:t>高处作业检查清单</w:t>
      </w:r>
    </w:p>
    <w:p>
      <w:pPr>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区（市）县：                </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 xml:space="preserve"> 填表人：             </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rPr>
        <w:t xml:space="preserve"> 检查日期：</w:t>
      </w:r>
    </w:p>
    <w:tbl>
      <w:tblPr>
        <w:tblStyle w:val="8"/>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87"/>
        <w:gridCol w:w="6156"/>
        <w:gridCol w:w="1347"/>
        <w:gridCol w:w="679"/>
        <w:gridCol w:w="3363"/>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建设单位：                                                       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施工单位（总包）：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63" w:type="dxa"/>
            <w:vAlign w:val="center"/>
          </w:tcPr>
          <w:p>
            <w:pPr>
              <w:adjustRightInd w:val="0"/>
              <w:snapToGrid w:val="0"/>
              <w:spacing w:line="240" w:lineRule="auto"/>
              <w:jc w:val="center"/>
              <w:rPr>
                <w:rFonts w:hint="eastAsia" w:ascii="黑体" w:hAnsi="黑体" w:eastAsia="黑体" w:cs="黑体"/>
                <w:sz w:val="24"/>
                <w:szCs w:val="24"/>
              </w:rPr>
            </w:pPr>
            <w:r>
              <w:rPr>
                <w:rFonts w:hint="eastAsia" w:ascii="黑体" w:hAnsi="黑体" w:eastAsia="黑体" w:cs="黑体"/>
                <w:sz w:val="24"/>
                <w:szCs w:val="24"/>
              </w:rPr>
              <w:t>序号</w:t>
            </w:r>
          </w:p>
        </w:tc>
        <w:tc>
          <w:tcPr>
            <w:tcW w:w="1751" w:type="dxa"/>
            <w:vAlign w:val="center"/>
          </w:tcPr>
          <w:p>
            <w:pPr>
              <w:adjustRightInd w:val="0"/>
              <w:snapToGrid w:val="0"/>
              <w:spacing w:line="240" w:lineRule="auto"/>
              <w:jc w:val="center"/>
              <w:rPr>
                <w:rFonts w:hint="eastAsia" w:ascii="黑体" w:hAnsi="黑体" w:eastAsia="黑体" w:cs="黑体"/>
                <w:sz w:val="24"/>
                <w:szCs w:val="24"/>
              </w:rPr>
            </w:pPr>
            <w:r>
              <w:rPr>
                <w:rFonts w:hint="eastAsia" w:ascii="黑体" w:hAnsi="黑体" w:eastAsia="黑体" w:cs="黑体"/>
                <w:sz w:val="24"/>
                <w:szCs w:val="24"/>
              </w:rPr>
              <w:t>检查项目</w:t>
            </w:r>
          </w:p>
        </w:tc>
        <w:tc>
          <w:tcPr>
            <w:tcW w:w="6870" w:type="dxa"/>
            <w:vAlign w:val="center"/>
          </w:tcPr>
          <w:p>
            <w:pPr>
              <w:adjustRightInd w:val="0"/>
              <w:snapToGrid w:val="0"/>
              <w:spacing w:line="240" w:lineRule="auto"/>
              <w:jc w:val="center"/>
              <w:rPr>
                <w:rFonts w:hint="eastAsia" w:ascii="黑体" w:hAnsi="黑体" w:eastAsia="黑体" w:cs="黑体"/>
                <w:sz w:val="24"/>
                <w:szCs w:val="24"/>
              </w:rPr>
            </w:pPr>
            <w:r>
              <w:rPr>
                <w:rFonts w:hint="eastAsia" w:ascii="黑体" w:hAnsi="黑体" w:eastAsia="黑体" w:cs="黑体"/>
                <w:sz w:val="24"/>
                <w:szCs w:val="24"/>
              </w:rPr>
              <w:t>检查内容</w:t>
            </w:r>
          </w:p>
        </w:tc>
        <w:tc>
          <w:tcPr>
            <w:tcW w:w="1482" w:type="dxa"/>
            <w:vAlign w:val="center"/>
          </w:tcPr>
          <w:p>
            <w:pPr>
              <w:adjustRightInd w:val="0"/>
              <w:snapToGrid w:val="0"/>
              <w:spacing w:line="240" w:lineRule="auto"/>
              <w:jc w:val="center"/>
              <w:rPr>
                <w:rFonts w:hint="eastAsia" w:ascii="黑体" w:hAnsi="黑体" w:eastAsia="黑体" w:cs="黑体"/>
                <w:sz w:val="24"/>
                <w:szCs w:val="24"/>
              </w:rPr>
            </w:pPr>
            <w:r>
              <w:rPr>
                <w:rFonts w:hint="eastAsia" w:ascii="黑体" w:hAnsi="黑体" w:eastAsia="黑体" w:cs="黑体"/>
                <w:sz w:val="24"/>
                <w:szCs w:val="24"/>
              </w:rPr>
              <w:t>检查情况</w:t>
            </w:r>
          </w:p>
        </w:tc>
        <w:tc>
          <w:tcPr>
            <w:tcW w:w="734" w:type="dxa"/>
            <w:vAlign w:val="center"/>
          </w:tcPr>
          <w:p>
            <w:pPr>
              <w:adjustRightInd w:val="0"/>
              <w:snapToGrid w:val="0"/>
              <w:spacing w:line="240" w:lineRule="auto"/>
              <w:jc w:val="center"/>
              <w:rPr>
                <w:rFonts w:hint="eastAsia" w:ascii="黑体" w:hAnsi="黑体" w:eastAsia="黑体" w:cs="黑体"/>
                <w:sz w:val="24"/>
                <w:szCs w:val="24"/>
              </w:rPr>
            </w:pPr>
            <w:r>
              <w:rPr>
                <w:rFonts w:hint="eastAsia" w:ascii="黑体" w:hAnsi="黑体" w:eastAsia="黑体" w:cs="黑体"/>
                <w:sz w:val="24"/>
                <w:szCs w:val="24"/>
              </w:rPr>
              <w:t>危险等级</w:t>
            </w:r>
          </w:p>
        </w:tc>
        <w:tc>
          <w:tcPr>
            <w:tcW w:w="3741" w:type="dxa"/>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问题说明</w:t>
            </w:r>
          </w:p>
        </w:tc>
        <w:tc>
          <w:tcPr>
            <w:tcW w:w="986" w:type="dxa"/>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restart"/>
            <w:vAlign w:val="center"/>
          </w:tcPr>
          <w:p>
            <w:pPr>
              <w:spacing w:line="240" w:lineRule="auto"/>
              <w:jc w:val="center"/>
              <w:rPr>
                <w:rFonts w:hint="eastAsia" w:ascii="黑体" w:hAnsi="黑体" w:eastAsia="黑体" w:cs="黑体"/>
                <w:sz w:val="24"/>
                <w:szCs w:val="24"/>
              </w:rPr>
            </w:pPr>
            <w:r>
              <w:rPr>
                <w:rFonts w:hint="eastAsia" w:ascii="黑体" w:hAnsi="黑体" w:eastAsia="黑体" w:cs="黑体"/>
                <w:sz w:val="24"/>
                <w:szCs w:val="24"/>
              </w:rPr>
              <w:t>一</w:t>
            </w:r>
          </w:p>
        </w:tc>
        <w:tc>
          <w:tcPr>
            <w:tcW w:w="1751" w:type="dxa"/>
            <w:vMerge w:val="restart"/>
            <w:vAlign w:val="center"/>
          </w:tcPr>
          <w:p>
            <w:pPr>
              <w:adjustRightInd w:val="0"/>
              <w:snapToGrid w:val="0"/>
              <w:spacing w:line="240" w:lineRule="auto"/>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行为管理</w:t>
            </w:r>
          </w:p>
        </w:tc>
        <w:tc>
          <w:tcPr>
            <w:tcW w:w="6870" w:type="dxa"/>
            <w:vAlign w:val="center"/>
          </w:tcPr>
          <w:p>
            <w:pPr>
              <w:adjustRightInd w:val="0"/>
              <w:snapToGrid w:val="0"/>
              <w:spacing w:line="240" w:lineRule="auto"/>
              <w:rPr>
                <w:rFonts w:hint="eastAsia" w:ascii="方正仿宋_GBK" w:hAnsi="方正仿宋_GBK" w:eastAsia="方正仿宋_GBK" w:cs="方正仿宋_GBK"/>
                <w:b w:val="0"/>
                <w:kern w:val="2"/>
                <w:sz w:val="24"/>
                <w:szCs w:val="24"/>
                <w:lang w:val="en-US" w:eastAsia="zh-CN" w:bidi="ar-SA"/>
              </w:rPr>
            </w:pPr>
            <w:r>
              <w:rPr>
                <w:rFonts w:hint="eastAsia" w:ascii="方正仿宋_GBK" w:hAnsi="方正仿宋_GBK" w:eastAsia="方正仿宋_GBK" w:cs="方正仿宋_GBK"/>
                <w:b w:val="0"/>
                <w:kern w:val="2"/>
                <w:sz w:val="24"/>
                <w:szCs w:val="24"/>
                <w:lang w:val="en-US" w:eastAsia="zh-CN" w:bidi="ar-SA"/>
              </w:rPr>
              <w:t>高处作业前是否编制专项方案或措施、并进行现场检查验收</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b w:val="0"/>
                <w:kern w:val="2"/>
                <w:sz w:val="24"/>
                <w:szCs w:val="24"/>
                <w:lang w:val="en-US" w:eastAsia="zh-CN" w:bidi="ar-SA"/>
              </w:rPr>
            </w:pPr>
            <w:r>
              <w:rPr>
                <w:rFonts w:hint="eastAsia" w:ascii="方正仿宋_GBK" w:hAnsi="方正仿宋_GBK" w:eastAsia="方正仿宋_GBK" w:cs="方正仿宋_GBK"/>
                <w:b w:val="0"/>
                <w:kern w:val="2"/>
                <w:sz w:val="24"/>
                <w:szCs w:val="24"/>
                <w:lang w:val="en-US" w:eastAsia="zh-CN" w:bidi="ar-SA"/>
              </w:rPr>
              <w:sym w:font="Wingdings 2" w:char="00A3"/>
            </w:r>
            <w:r>
              <w:rPr>
                <w:rFonts w:hint="eastAsia" w:ascii="方正仿宋_GBK" w:hAnsi="方正仿宋_GBK" w:eastAsia="方正仿宋_GBK" w:cs="方正仿宋_GBK"/>
                <w:b w:val="0"/>
                <w:kern w:val="2"/>
                <w:sz w:val="24"/>
                <w:szCs w:val="24"/>
                <w:lang w:val="en-US" w:eastAsia="zh-CN" w:bidi="ar-SA"/>
              </w:rPr>
              <w:t xml:space="preserve">是 </w:t>
            </w:r>
            <w:r>
              <w:rPr>
                <w:rFonts w:hint="eastAsia" w:ascii="方正仿宋_GBK" w:hAnsi="方正仿宋_GBK" w:eastAsia="方正仿宋_GBK" w:cs="方正仿宋_GBK"/>
                <w:b w:val="0"/>
                <w:kern w:val="2"/>
                <w:sz w:val="24"/>
                <w:szCs w:val="24"/>
                <w:lang w:val="en-US" w:eastAsia="zh-CN" w:bidi="ar-SA"/>
              </w:rPr>
              <w:sym w:font="Wingdings 2" w:char="00A3"/>
            </w:r>
            <w:r>
              <w:rPr>
                <w:rFonts w:hint="eastAsia" w:ascii="方正仿宋_GBK" w:hAnsi="方正仿宋_GBK" w:eastAsia="方正仿宋_GBK" w:cs="方正仿宋_GBK"/>
                <w:b w:val="0"/>
                <w:kern w:val="2"/>
                <w:sz w:val="24"/>
                <w:szCs w:val="24"/>
                <w:lang w:val="en-US" w:eastAsia="zh-CN" w:bidi="ar-SA"/>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b w:val="0"/>
                <w:kern w:val="2"/>
                <w:sz w:val="24"/>
                <w:szCs w:val="24"/>
                <w:lang w:val="en-US" w:eastAsia="zh-CN" w:bidi="ar-SA"/>
              </w:rPr>
            </w:pPr>
            <w:r>
              <w:rPr>
                <w:rFonts w:hint="eastAsia" w:ascii="方正仿宋_GBK" w:hAnsi="方正仿宋_GBK" w:eastAsia="方正仿宋_GBK" w:cs="方正仿宋_GBK"/>
                <w:b w:val="0"/>
                <w:kern w:val="2"/>
                <w:sz w:val="24"/>
                <w:szCs w:val="24"/>
                <w:lang w:val="en-US" w:eastAsia="zh-CN" w:bidi="ar-SA"/>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b w:val="0"/>
                <w:kern w:val="2"/>
                <w:sz w:val="24"/>
                <w:szCs w:val="24"/>
                <w:lang w:val="en-US" w:eastAsia="zh-CN" w:bidi="ar-SA"/>
              </w:rPr>
            </w:pPr>
            <w:r>
              <w:rPr>
                <w:rFonts w:hint="eastAsia" w:ascii="方正仿宋_GBK" w:hAnsi="方正仿宋_GBK" w:eastAsia="方正仿宋_GBK" w:cs="方正仿宋_GBK"/>
                <w:b w:val="0"/>
                <w:kern w:val="2"/>
                <w:sz w:val="24"/>
                <w:szCs w:val="24"/>
                <w:lang w:val="en-US" w:eastAsia="zh-CN" w:bidi="ar-SA"/>
              </w:rPr>
              <w:t>高处作业前是否对施工现场进行了检查、完工后是否进行了验收</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b w:val="0"/>
                <w:kern w:val="2"/>
                <w:sz w:val="24"/>
                <w:szCs w:val="24"/>
                <w:lang w:val="en-US" w:eastAsia="zh-CN" w:bidi="ar-SA"/>
              </w:rPr>
            </w:pPr>
            <w:r>
              <w:rPr>
                <w:rFonts w:hint="eastAsia" w:ascii="方正仿宋_GBK" w:hAnsi="方正仿宋_GBK" w:eastAsia="方正仿宋_GBK" w:cs="方正仿宋_GBK"/>
                <w:b w:val="0"/>
                <w:kern w:val="2"/>
                <w:sz w:val="24"/>
                <w:szCs w:val="24"/>
                <w:lang w:val="en-US" w:eastAsia="zh-CN" w:bidi="ar-SA"/>
              </w:rPr>
              <w:sym w:font="Wingdings 2" w:char="00A3"/>
            </w:r>
            <w:r>
              <w:rPr>
                <w:rFonts w:hint="eastAsia" w:ascii="方正仿宋_GBK" w:hAnsi="方正仿宋_GBK" w:eastAsia="方正仿宋_GBK" w:cs="方正仿宋_GBK"/>
                <w:b w:val="0"/>
                <w:kern w:val="2"/>
                <w:sz w:val="24"/>
                <w:szCs w:val="24"/>
                <w:lang w:val="en-US" w:eastAsia="zh-CN" w:bidi="ar-SA"/>
              </w:rPr>
              <w:t xml:space="preserve">是 </w:t>
            </w:r>
            <w:r>
              <w:rPr>
                <w:rFonts w:hint="eastAsia" w:ascii="方正仿宋_GBK" w:hAnsi="方正仿宋_GBK" w:eastAsia="方正仿宋_GBK" w:cs="方正仿宋_GBK"/>
                <w:b w:val="0"/>
                <w:kern w:val="2"/>
                <w:sz w:val="24"/>
                <w:szCs w:val="24"/>
                <w:lang w:val="en-US" w:eastAsia="zh-CN" w:bidi="ar-SA"/>
              </w:rPr>
              <w:sym w:font="Wingdings 2" w:char="00A3"/>
            </w:r>
            <w:r>
              <w:rPr>
                <w:rFonts w:hint="eastAsia" w:ascii="方正仿宋_GBK" w:hAnsi="方正仿宋_GBK" w:eastAsia="方正仿宋_GBK" w:cs="方正仿宋_GBK"/>
                <w:b w:val="0"/>
                <w:kern w:val="2"/>
                <w:sz w:val="24"/>
                <w:szCs w:val="24"/>
                <w:lang w:val="en-US" w:eastAsia="zh-CN" w:bidi="ar-SA"/>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b w:val="0"/>
                <w:kern w:val="2"/>
                <w:sz w:val="24"/>
                <w:szCs w:val="24"/>
                <w:lang w:val="en-US" w:eastAsia="zh-CN" w:bidi="ar-SA"/>
              </w:rPr>
            </w:pPr>
            <w:r>
              <w:rPr>
                <w:rFonts w:hint="eastAsia" w:ascii="方正仿宋_GBK" w:hAnsi="方正仿宋_GBK" w:eastAsia="方正仿宋_GBK" w:cs="方正仿宋_GBK"/>
                <w:b w:val="0"/>
                <w:kern w:val="2"/>
                <w:sz w:val="24"/>
                <w:szCs w:val="24"/>
                <w:lang w:val="en-US" w:eastAsia="zh-CN" w:bidi="ar-SA"/>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b w:val="0"/>
                <w:kern w:val="2"/>
                <w:sz w:val="24"/>
                <w:szCs w:val="24"/>
                <w:lang w:val="en-US" w:eastAsia="zh-CN" w:bidi="ar-SA"/>
              </w:rPr>
            </w:pPr>
            <w:r>
              <w:rPr>
                <w:rFonts w:hint="eastAsia" w:ascii="方正仿宋_GBK" w:hAnsi="方正仿宋_GBK" w:eastAsia="方正仿宋_GBK" w:cs="方正仿宋_GBK"/>
                <w:b w:val="0"/>
                <w:kern w:val="2"/>
                <w:sz w:val="24"/>
                <w:szCs w:val="24"/>
                <w:lang w:val="en-US" w:eastAsia="zh-CN" w:bidi="ar-SA"/>
              </w:rPr>
              <w:t>高处作业前是否对作业人员进行了安全技术交底</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b w:val="0"/>
                <w:kern w:val="2"/>
                <w:sz w:val="24"/>
                <w:szCs w:val="24"/>
                <w:lang w:val="en-US" w:eastAsia="zh-CN" w:bidi="ar-SA"/>
              </w:rPr>
            </w:pPr>
            <w:r>
              <w:rPr>
                <w:rFonts w:hint="eastAsia" w:ascii="方正仿宋_GBK" w:hAnsi="方正仿宋_GBK" w:eastAsia="方正仿宋_GBK" w:cs="方正仿宋_GBK"/>
                <w:b w:val="0"/>
                <w:kern w:val="2"/>
                <w:sz w:val="24"/>
                <w:szCs w:val="24"/>
                <w:lang w:val="en-US" w:eastAsia="zh-CN" w:bidi="ar-SA"/>
              </w:rPr>
              <w:sym w:font="Wingdings 2" w:char="00A3"/>
            </w:r>
            <w:r>
              <w:rPr>
                <w:rFonts w:hint="eastAsia" w:ascii="方正仿宋_GBK" w:hAnsi="方正仿宋_GBK" w:eastAsia="方正仿宋_GBK" w:cs="方正仿宋_GBK"/>
                <w:b w:val="0"/>
                <w:kern w:val="2"/>
                <w:sz w:val="24"/>
                <w:szCs w:val="24"/>
                <w:lang w:val="en-US" w:eastAsia="zh-CN" w:bidi="ar-SA"/>
              </w:rPr>
              <w:t xml:space="preserve">是 </w:t>
            </w:r>
            <w:r>
              <w:rPr>
                <w:rFonts w:hint="eastAsia" w:ascii="方正仿宋_GBK" w:hAnsi="方正仿宋_GBK" w:eastAsia="方正仿宋_GBK" w:cs="方正仿宋_GBK"/>
                <w:b w:val="0"/>
                <w:kern w:val="2"/>
                <w:sz w:val="24"/>
                <w:szCs w:val="24"/>
                <w:lang w:val="en-US" w:eastAsia="zh-CN" w:bidi="ar-SA"/>
              </w:rPr>
              <w:sym w:font="Wingdings 2" w:char="00A3"/>
            </w:r>
            <w:r>
              <w:rPr>
                <w:rFonts w:hint="eastAsia" w:ascii="方正仿宋_GBK" w:hAnsi="方正仿宋_GBK" w:eastAsia="方正仿宋_GBK" w:cs="方正仿宋_GBK"/>
                <w:b w:val="0"/>
                <w:kern w:val="2"/>
                <w:sz w:val="24"/>
                <w:szCs w:val="24"/>
                <w:lang w:val="en-US" w:eastAsia="zh-CN" w:bidi="ar-SA"/>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b w:val="0"/>
                <w:kern w:val="2"/>
                <w:sz w:val="24"/>
                <w:szCs w:val="24"/>
                <w:lang w:val="en-US" w:eastAsia="zh-CN" w:bidi="ar-SA"/>
              </w:rPr>
            </w:pPr>
            <w:r>
              <w:rPr>
                <w:rFonts w:hint="eastAsia" w:ascii="方正仿宋_GBK" w:hAnsi="方正仿宋_GBK" w:eastAsia="方正仿宋_GBK" w:cs="方正仿宋_GBK"/>
                <w:b w:val="0"/>
                <w:kern w:val="2"/>
                <w:sz w:val="24"/>
                <w:szCs w:val="24"/>
                <w:lang w:val="en-US" w:eastAsia="zh-CN" w:bidi="ar-SA"/>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b w:val="0"/>
                <w:kern w:val="2"/>
                <w:sz w:val="24"/>
                <w:szCs w:val="24"/>
                <w:lang w:val="en-US" w:eastAsia="zh-CN" w:bidi="ar-SA"/>
              </w:rPr>
            </w:pPr>
            <w:r>
              <w:rPr>
                <w:rFonts w:hint="eastAsia" w:ascii="方正仿宋_GBK" w:hAnsi="方正仿宋_GBK" w:eastAsia="方正仿宋_GBK" w:cs="方正仿宋_GBK"/>
                <w:b w:val="0"/>
                <w:kern w:val="2"/>
                <w:sz w:val="24"/>
                <w:szCs w:val="24"/>
                <w:lang w:val="en-US" w:eastAsia="zh-CN" w:bidi="ar-SA"/>
              </w:rPr>
              <w:t>是否推行预防高坠事故网格化管理模式——明确易发高坠施工区域（点位）的安全协管人员（网格员）</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b w:val="0"/>
                <w:kern w:val="2"/>
                <w:sz w:val="24"/>
                <w:szCs w:val="24"/>
                <w:lang w:val="en-US" w:eastAsia="zh-CN" w:bidi="ar-SA"/>
              </w:rPr>
            </w:pPr>
            <w:r>
              <w:rPr>
                <w:rFonts w:hint="eastAsia" w:ascii="方正仿宋_GBK" w:hAnsi="方正仿宋_GBK" w:eastAsia="方正仿宋_GBK" w:cs="方正仿宋_GBK"/>
                <w:b w:val="0"/>
                <w:kern w:val="2"/>
                <w:sz w:val="24"/>
                <w:szCs w:val="24"/>
                <w:lang w:val="en-US" w:eastAsia="zh-CN" w:bidi="ar-SA"/>
              </w:rPr>
              <w:sym w:font="Wingdings 2" w:char="00A3"/>
            </w:r>
            <w:r>
              <w:rPr>
                <w:rFonts w:hint="eastAsia" w:ascii="方正仿宋_GBK" w:hAnsi="方正仿宋_GBK" w:eastAsia="方正仿宋_GBK" w:cs="方正仿宋_GBK"/>
                <w:b w:val="0"/>
                <w:kern w:val="2"/>
                <w:sz w:val="24"/>
                <w:szCs w:val="24"/>
                <w:lang w:val="en-US" w:eastAsia="zh-CN" w:bidi="ar-SA"/>
              </w:rPr>
              <w:t xml:space="preserve">是 </w:t>
            </w:r>
            <w:r>
              <w:rPr>
                <w:rFonts w:hint="eastAsia" w:ascii="方正仿宋_GBK" w:hAnsi="方正仿宋_GBK" w:eastAsia="方正仿宋_GBK" w:cs="方正仿宋_GBK"/>
                <w:b w:val="0"/>
                <w:kern w:val="2"/>
                <w:sz w:val="24"/>
                <w:szCs w:val="24"/>
                <w:lang w:val="en-US" w:eastAsia="zh-CN" w:bidi="ar-SA"/>
              </w:rPr>
              <w:sym w:font="Wingdings 2" w:char="00A3"/>
            </w:r>
            <w:r>
              <w:rPr>
                <w:rFonts w:hint="eastAsia" w:ascii="方正仿宋_GBK" w:hAnsi="方正仿宋_GBK" w:eastAsia="方正仿宋_GBK" w:cs="方正仿宋_GBK"/>
                <w:b w:val="0"/>
                <w:kern w:val="2"/>
                <w:sz w:val="24"/>
                <w:szCs w:val="24"/>
                <w:lang w:val="en-US" w:eastAsia="zh-CN" w:bidi="ar-SA"/>
              </w:rPr>
              <w:t>否</w:t>
            </w:r>
          </w:p>
        </w:tc>
        <w:tc>
          <w:tcPr>
            <w:tcW w:w="734" w:type="dxa"/>
            <w:vAlign w:val="center"/>
          </w:tcPr>
          <w:p>
            <w:pPr>
              <w:adjustRightInd w:val="0"/>
              <w:snapToGrid w:val="0"/>
              <w:spacing w:line="240" w:lineRule="auto"/>
              <w:jc w:val="center"/>
              <w:rPr>
                <w:rFonts w:hint="default" w:ascii="方正仿宋_GBK" w:hAnsi="方正仿宋_GBK" w:eastAsia="方正仿宋_GBK" w:cs="方正仿宋_GBK"/>
                <w:b w:val="0"/>
                <w:kern w:val="2"/>
                <w:sz w:val="24"/>
                <w:szCs w:val="24"/>
                <w:lang w:val="en-US" w:eastAsia="zh-CN" w:bidi="ar-SA"/>
              </w:rPr>
            </w:pPr>
            <w:r>
              <w:rPr>
                <w:rFonts w:hint="eastAsia" w:ascii="方正仿宋_GBK" w:hAnsi="方正仿宋_GBK" w:eastAsia="方正仿宋_GBK" w:cs="方正仿宋_GBK"/>
                <w:b w:val="0"/>
                <w:kern w:val="2"/>
                <w:sz w:val="24"/>
                <w:szCs w:val="24"/>
                <w:lang w:val="en-US" w:eastAsia="zh-CN" w:bidi="ar-SA"/>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b w:val="0"/>
                <w:kern w:val="2"/>
                <w:sz w:val="24"/>
                <w:szCs w:val="24"/>
                <w:lang w:val="en-US" w:eastAsia="zh-CN" w:bidi="ar-SA"/>
              </w:rPr>
            </w:pPr>
            <w:r>
              <w:rPr>
                <w:rFonts w:hint="eastAsia" w:ascii="方正仿宋_GBK" w:hAnsi="方正仿宋_GBK" w:eastAsia="方正仿宋_GBK" w:cs="方正仿宋_GBK"/>
                <w:b w:val="0"/>
                <w:kern w:val="2"/>
                <w:sz w:val="24"/>
                <w:szCs w:val="24"/>
                <w:lang w:val="en-US" w:eastAsia="zh-CN" w:bidi="ar-SA"/>
              </w:rPr>
              <w:t>……</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b w:val="0"/>
                <w:kern w:val="2"/>
                <w:sz w:val="24"/>
                <w:szCs w:val="24"/>
                <w:lang w:val="en-US" w:eastAsia="zh-CN" w:bidi="ar-SA"/>
              </w:rPr>
            </w:pPr>
          </w:p>
        </w:tc>
        <w:tc>
          <w:tcPr>
            <w:tcW w:w="734" w:type="dxa"/>
            <w:vAlign w:val="center"/>
          </w:tcPr>
          <w:p>
            <w:pPr>
              <w:adjustRightInd w:val="0"/>
              <w:snapToGrid w:val="0"/>
              <w:spacing w:line="240" w:lineRule="auto"/>
              <w:jc w:val="center"/>
              <w:rPr>
                <w:rFonts w:hint="eastAsia" w:ascii="方正仿宋_GBK" w:hAnsi="方正仿宋_GBK" w:eastAsia="方正仿宋_GBK" w:cs="方正仿宋_GBK"/>
                <w:b w:val="0"/>
                <w:kern w:val="2"/>
                <w:sz w:val="24"/>
                <w:szCs w:val="24"/>
                <w:lang w:val="en-US" w:eastAsia="zh-CN" w:bidi="ar-SA"/>
              </w:rPr>
            </w:pP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restart"/>
            <w:vAlign w:val="center"/>
          </w:tcPr>
          <w:p>
            <w:pPr>
              <w:spacing w:line="240" w:lineRule="auto"/>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二</w:t>
            </w:r>
          </w:p>
        </w:tc>
        <w:tc>
          <w:tcPr>
            <w:tcW w:w="1751" w:type="dxa"/>
            <w:vMerge w:val="restart"/>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eastAsia="zh-CN"/>
              </w:rPr>
              <w:t>安全帽</w:t>
            </w:r>
            <w:r>
              <w:rPr>
                <w:rFonts w:hint="eastAsia" w:ascii="黑体" w:hAnsi="黑体" w:eastAsia="黑体" w:cs="黑体"/>
                <w:sz w:val="24"/>
                <w:szCs w:val="24"/>
                <w:lang w:val="en-US" w:eastAsia="zh-CN"/>
              </w:rPr>
              <w:t>(</w:t>
            </w:r>
            <w:r>
              <w:rPr>
                <w:rFonts w:hint="eastAsia" w:ascii="黑体" w:hAnsi="黑体" w:eastAsia="黑体" w:cs="黑体"/>
                <w:sz w:val="24"/>
                <w:szCs w:val="24"/>
                <w:lang w:eastAsia="zh-CN"/>
              </w:rPr>
              <w:t>网、带</w:t>
            </w:r>
            <w:r>
              <w:rPr>
                <w:rFonts w:hint="eastAsia" w:ascii="黑体" w:hAnsi="黑体" w:eastAsia="黑体" w:cs="黑体"/>
                <w:sz w:val="24"/>
                <w:szCs w:val="24"/>
                <w:lang w:val="en-US" w:eastAsia="zh-CN"/>
              </w:rPr>
              <w:t>)</w:t>
            </w:r>
          </w:p>
        </w:tc>
        <w:tc>
          <w:tcPr>
            <w:tcW w:w="6870" w:type="dxa"/>
            <w:vAlign w:val="center"/>
          </w:tcPr>
          <w:p>
            <w:pPr>
              <w:adjustRightInd w:val="0"/>
              <w:snapToGrid w:val="0"/>
              <w:spacing w:line="240" w:lineRule="auto"/>
              <w:rPr>
                <w:rFonts w:hint="eastAsia" w:ascii="方正仿宋_GBK" w:hAnsi="方正仿宋_GBK" w:eastAsia="方正仿宋_GBK" w:cs="方正仿宋_GBK"/>
                <w:b w:val="0"/>
                <w:kern w:val="2"/>
                <w:sz w:val="24"/>
                <w:szCs w:val="24"/>
                <w:lang w:val="en-US" w:eastAsia="zh-CN" w:bidi="ar-SA"/>
              </w:rPr>
            </w:pPr>
            <w:r>
              <w:rPr>
                <w:rFonts w:hint="eastAsia" w:ascii="方正仿宋_GBK" w:hAnsi="方正仿宋_GBK" w:eastAsia="方正仿宋_GBK" w:cs="方正仿宋_GBK"/>
                <w:b w:val="0"/>
                <w:kern w:val="2"/>
                <w:sz w:val="24"/>
                <w:szCs w:val="24"/>
                <w:lang w:val="en-US" w:eastAsia="zh-CN" w:bidi="ar-SA"/>
              </w:rPr>
              <w:t>施工现场人员是否按规定正确佩戴安全帽</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b w:val="0"/>
                <w:kern w:val="2"/>
                <w:sz w:val="24"/>
                <w:szCs w:val="24"/>
                <w:lang w:val="en-US" w:eastAsia="zh-CN" w:bidi="ar-SA"/>
              </w:rPr>
            </w:pPr>
            <w:r>
              <w:rPr>
                <w:rFonts w:hint="eastAsia" w:ascii="方正仿宋_GBK" w:hAnsi="方正仿宋_GBK" w:eastAsia="方正仿宋_GBK" w:cs="方正仿宋_GBK"/>
                <w:b w:val="0"/>
                <w:kern w:val="2"/>
                <w:sz w:val="24"/>
                <w:szCs w:val="24"/>
                <w:lang w:val="en-US" w:eastAsia="zh-CN" w:bidi="ar-SA"/>
              </w:rPr>
              <w:sym w:font="Wingdings 2" w:char="00A3"/>
            </w:r>
            <w:r>
              <w:rPr>
                <w:rFonts w:hint="eastAsia" w:ascii="方正仿宋_GBK" w:hAnsi="方正仿宋_GBK" w:eastAsia="方正仿宋_GBK" w:cs="方正仿宋_GBK"/>
                <w:b w:val="0"/>
                <w:kern w:val="2"/>
                <w:sz w:val="24"/>
                <w:szCs w:val="24"/>
                <w:lang w:val="en-US" w:eastAsia="zh-CN" w:bidi="ar-SA"/>
              </w:rPr>
              <w:t xml:space="preserve">是 </w:t>
            </w:r>
            <w:r>
              <w:rPr>
                <w:rFonts w:hint="eastAsia" w:ascii="方正仿宋_GBK" w:hAnsi="方正仿宋_GBK" w:eastAsia="方正仿宋_GBK" w:cs="方正仿宋_GBK"/>
                <w:b w:val="0"/>
                <w:kern w:val="2"/>
                <w:sz w:val="24"/>
                <w:szCs w:val="24"/>
                <w:lang w:val="en-US" w:eastAsia="zh-CN" w:bidi="ar-SA"/>
              </w:rPr>
              <w:sym w:font="Wingdings 2" w:char="00A3"/>
            </w:r>
            <w:r>
              <w:rPr>
                <w:rFonts w:hint="eastAsia" w:ascii="方正仿宋_GBK" w:hAnsi="方正仿宋_GBK" w:eastAsia="方正仿宋_GBK" w:cs="方正仿宋_GBK"/>
                <w:b w:val="0"/>
                <w:kern w:val="2"/>
                <w:sz w:val="24"/>
                <w:szCs w:val="24"/>
                <w:lang w:val="en-US" w:eastAsia="zh-CN" w:bidi="ar-SA"/>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b w:val="0"/>
                <w:kern w:val="2"/>
                <w:sz w:val="24"/>
                <w:szCs w:val="24"/>
                <w:lang w:val="en-US" w:eastAsia="zh-CN" w:bidi="ar-SA"/>
              </w:rPr>
            </w:pPr>
            <w:r>
              <w:rPr>
                <w:rFonts w:hint="eastAsia" w:ascii="方正仿宋_GBK" w:hAnsi="方正仿宋_GBK" w:eastAsia="方正仿宋_GBK" w:cs="方正仿宋_GBK"/>
                <w:b w:val="0"/>
                <w:kern w:val="2"/>
                <w:sz w:val="24"/>
                <w:szCs w:val="24"/>
                <w:lang w:val="en-US" w:eastAsia="zh-CN" w:bidi="ar-SA"/>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textAlignment w:val="baseline"/>
              <w:rPr>
                <w:rFonts w:hint="eastAsia" w:ascii="方正仿宋_GBK" w:hAnsi="方正仿宋_GBK" w:eastAsia="方正仿宋_GBK" w:cs="方正仿宋_GBK"/>
                <w:b w:val="0"/>
                <w:kern w:val="2"/>
                <w:sz w:val="24"/>
                <w:szCs w:val="24"/>
                <w:lang w:val="en-US" w:eastAsia="zh-CN" w:bidi="ar-SA"/>
              </w:rPr>
            </w:pPr>
            <w:r>
              <w:rPr>
                <w:rFonts w:hint="eastAsia" w:ascii="方正仿宋_GBK" w:hAnsi="方正仿宋_GBK" w:eastAsia="方正仿宋_GBK" w:cs="方正仿宋_GBK"/>
                <w:b w:val="0"/>
                <w:kern w:val="2"/>
                <w:sz w:val="24"/>
                <w:szCs w:val="24"/>
                <w:lang w:val="en-US" w:eastAsia="zh-CN" w:bidi="ar-SA"/>
              </w:rPr>
              <w:t>高空作业是否按规定系挂安全带</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b w:val="0"/>
                <w:kern w:val="2"/>
                <w:sz w:val="24"/>
                <w:szCs w:val="24"/>
                <w:lang w:val="en-US" w:eastAsia="zh-CN" w:bidi="ar-SA"/>
              </w:rPr>
            </w:pPr>
            <w:r>
              <w:rPr>
                <w:rFonts w:hint="eastAsia" w:ascii="方正仿宋_GBK" w:hAnsi="方正仿宋_GBK" w:eastAsia="方正仿宋_GBK" w:cs="方正仿宋_GBK"/>
                <w:b w:val="0"/>
                <w:kern w:val="2"/>
                <w:sz w:val="24"/>
                <w:szCs w:val="24"/>
                <w:lang w:val="en-US" w:eastAsia="zh-CN" w:bidi="ar-SA"/>
              </w:rPr>
              <w:sym w:font="Wingdings 2" w:char="00A3"/>
            </w:r>
            <w:r>
              <w:rPr>
                <w:rFonts w:hint="eastAsia" w:ascii="方正仿宋_GBK" w:hAnsi="方正仿宋_GBK" w:eastAsia="方正仿宋_GBK" w:cs="方正仿宋_GBK"/>
                <w:b w:val="0"/>
                <w:kern w:val="2"/>
                <w:sz w:val="24"/>
                <w:szCs w:val="24"/>
                <w:lang w:val="en-US" w:eastAsia="zh-CN" w:bidi="ar-SA"/>
              </w:rPr>
              <w:t xml:space="preserve">是 </w:t>
            </w:r>
            <w:r>
              <w:rPr>
                <w:rFonts w:hint="eastAsia" w:ascii="方正仿宋_GBK" w:hAnsi="方正仿宋_GBK" w:eastAsia="方正仿宋_GBK" w:cs="方正仿宋_GBK"/>
                <w:b w:val="0"/>
                <w:kern w:val="2"/>
                <w:sz w:val="24"/>
                <w:szCs w:val="24"/>
                <w:lang w:val="en-US" w:eastAsia="zh-CN" w:bidi="ar-SA"/>
              </w:rPr>
              <w:sym w:font="Wingdings 2" w:char="00A3"/>
            </w:r>
            <w:r>
              <w:rPr>
                <w:rFonts w:hint="eastAsia" w:ascii="方正仿宋_GBK" w:hAnsi="方正仿宋_GBK" w:eastAsia="方正仿宋_GBK" w:cs="方正仿宋_GBK"/>
                <w:b w:val="0"/>
                <w:kern w:val="2"/>
                <w:sz w:val="24"/>
                <w:szCs w:val="24"/>
                <w:lang w:val="en-US" w:eastAsia="zh-CN" w:bidi="ar-SA"/>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b w:val="0"/>
                <w:kern w:val="2"/>
                <w:sz w:val="24"/>
                <w:szCs w:val="24"/>
                <w:lang w:val="en-US" w:eastAsia="zh-CN" w:bidi="ar-SA"/>
              </w:rPr>
            </w:pPr>
            <w:r>
              <w:rPr>
                <w:rFonts w:hint="eastAsia" w:ascii="方正仿宋_GBK" w:hAnsi="方正仿宋_GBK" w:eastAsia="方正仿宋_GBK" w:cs="方正仿宋_GBK"/>
                <w:b w:val="0"/>
                <w:kern w:val="2"/>
                <w:sz w:val="24"/>
                <w:szCs w:val="24"/>
                <w:lang w:val="en-US" w:eastAsia="zh-CN" w:bidi="ar-SA"/>
              </w:rPr>
              <w:t>B</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adjustRightInd w:val="0"/>
              <w:snapToGrid w:val="0"/>
              <w:spacing w:line="240" w:lineRule="auto"/>
              <w:rPr>
                <w:rFonts w:hint="default"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安全帽、网、带材质是否符合现行国家相关标准的要求</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sym w:font="Wingdings 2" w:char="00A3"/>
            </w:r>
            <w:r>
              <w:rPr>
                <w:rFonts w:hint="eastAsia" w:ascii="方正仿宋_GBK" w:hAnsi="方正仿宋_GBK" w:eastAsia="方正仿宋_GBK" w:cs="方正仿宋_GBK"/>
                <w:kern w:val="2"/>
                <w:sz w:val="24"/>
                <w:szCs w:val="24"/>
                <w:lang w:val="en-US" w:eastAsia="zh-CN" w:bidi="ar-SA"/>
              </w:rPr>
              <w:t xml:space="preserve">是 </w:t>
            </w:r>
            <w:r>
              <w:rPr>
                <w:rFonts w:hint="eastAsia" w:ascii="方正仿宋_GBK" w:hAnsi="方正仿宋_GBK" w:eastAsia="方正仿宋_GBK" w:cs="方正仿宋_GBK"/>
                <w:kern w:val="2"/>
                <w:sz w:val="24"/>
                <w:szCs w:val="24"/>
                <w:lang w:val="en-US" w:eastAsia="zh-CN" w:bidi="ar-SA"/>
              </w:rPr>
              <w:sym w:font="Wingdings 2" w:char="00A3"/>
            </w:r>
            <w:r>
              <w:rPr>
                <w:rFonts w:hint="eastAsia" w:ascii="方正仿宋_GBK" w:hAnsi="方正仿宋_GBK" w:eastAsia="方正仿宋_GBK" w:cs="方正仿宋_GBK"/>
                <w:kern w:val="2"/>
                <w:sz w:val="24"/>
                <w:szCs w:val="24"/>
                <w:lang w:val="en-US" w:eastAsia="zh-CN" w:bidi="ar-SA"/>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B</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sym w:font="Wingdings 2" w:char="00A3"/>
            </w:r>
            <w:r>
              <w:rPr>
                <w:rFonts w:hint="eastAsia" w:ascii="方正仿宋_GBK" w:hAnsi="方正仿宋_GBK" w:eastAsia="方正仿宋_GBK" w:cs="方正仿宋_GBK"/>
                <w:kern w:val="2"/>
                <w:sz w:val="24"/>
                <w:szCs w:val="24"/>
                <w:lang w:val="en-US" w:eastAsia="zh-CN" w:bidi="ar-SA"/>
              </w:rPr>
              <w:t xml:space="preserve">是 </w:t>
            </w:r>
            <w:r>
              <w:rPr>
                <w:rFonts w:hint="eastAsia" w:ascii="方正仿宋_GBK" w:hAnsi="方正仿宋_GBK" w:eastAsia="方正仿宋_GBK" w:cs="方正仿宋_GBK"/>
                <w:kern w:val="2"/>
                <w:sz w:val="24"/>
                <w:szCs w:val="24"/>
                <w:lang w:val="en-US" w:eastAsia="zh-CN" w:bidi="ar-SA"/>
              </w:rPr>
              <w:sym w:font="Wingdings 2" w:char="00A3"/>
            </w:r>
            <w:r>
              <w:rPr>
                <w:rFonts w:hint="eastAsia" w:ascii="方正仿宋_GBK" w:hAnsi="方正仿宋_GBK" w:eastAsia="方正仿宋_GBK" w:cs="方正仿宋_GBK"/>
                <w:kern w:val="2"/>
                <w:sz w:val="24"/>
                <w:szCs w:val="24"/>
                <w:lang w:val="en-US" w:eastAsia="zh-CN" w:bidi="ar-SA"/>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kern w:val="2"/>
                <w:sz w:val="24"/>
                <w:szCs w:val="24"/>
                <w:lang w:val="en-US" w:eastAsia="zh-CN" w:bidi="ar-SA"/>
              </w:rPr>
            </w:pP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restart"/>
            <w:vAlign w:val="center"/>
          </w:tcPr>
          <w:p>
            <w:pPr>
              <w:spacing w:line="240" w:lineRule="auto"/>
              <w:jc w:val="center"/>
              <w:rPr>
                <w:rFonts w:hint="eastAsia" w:ascii="黑体" w:hAnsi="黑体" w:eastAsia="黑体" w:cs="黑体"/>
                <w:sz w:val="24"/>
                <w:szCs w:val="24"/>
                <w:lang w:eastAsia="zh-CN"/>
              </w:rPr>
            </w:pPr>
            <w:r>
              <w:rPr>
                <w:rFonts w:hint="eastAsia" w:ascii="黑体" w:hAnsi="黑体" w:eastAsia="黑体" w:cs="黑体"/>
                <w:sz w:val="24"/>
                <w:szCs w:val="24"/>
                <w:lang w:val="en-US" w:eastAsia="zh-CN"/>
              </w:rPr>
              <w:t>三</w:t>
            </w:r>
          </w:p>
        </w:tc>
        <w:tc>
          <w:tcPr>
            <w:tcW w:w="1751" w:type="dxa"/>
            <w:vMerge w:val="restart"/>
            <w:vAlign w:val="center"/>
          </w:tcPr>
          <w:p>
            <w:pPr>
              <w:adjustRightInd w:val="0"/>
              <w:snapToGrid w:val="0"/>
              <w:spacing w:line="240" w:lineRule="auto"/>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临边、洞口防护</w:t>
            </w:r>
          </w:p>
        </w:tc>
        <w:tc>
          <w:tcPr>
            <w:tcW w:w="6870" w:type="dxa"/>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uto"/>
              <w:ind w:left="0" w:right="0" w:firstLine="0"/>
              <w:jc w:val="both"/>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坠落高度基准面 2m 及以上进行临边作业时， 临空一侧是否设置高度不小于 1． 2m 的防护栏杆，防护栏距临边的距离0.5-1m。中间水平杆距500~600mm，立杆间距2000mm。 并应采用密目式安全立网或工具式栏板封闭， 设置不小于180mm高挡脚板</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sym w:font="Wingdings 2" w:char="00A3"/>
            </w:r>
            <w:r>
              <w:rPr>
                <w:rFonts w:hint="eastAsia" w:ascii="方正仿宋_GBK" w:hAnsi="方正仿宋_GBK" w:eastAsia="方正仿宋_GBK" w:cs="方正仿宋_GBK"/>
                <w:kern w:val="2"/>
                <w:sz w:val="24"/>
                <w:szCs w:val="24"/>
                <w:lang w:val="en-US" w:eastAsia="zh-CN" w:bidi="ar-SA"/>
              </w:rPr>
              <w:t xml:space="preserve">是 </w:t>
            </w:r>
            <w:r>
              <w:rPr>
                <w:rFonts w:hint="eastAsia" w:ascii="方正仿宋_GBK" w:hAnsi="方正仿宋_GBK" w:eastAsia="方正仿宋_GBK" w:cs="方正仿宋_GBK"/>
                <w:kern w:val="2"/>
                <w:sz w:val="24"/>
                <w:szCs w:val="24"/>
                <w:lang w:val="en-US" w:eastAsia="zh-CN" w:bidi="ar-SA"/>
              </w:rPr>
              <w:sym w:font="Wingdings 2" w:char="00A3"/>
            </w:r>
            <w:r>
              <w:rPr>
                <w:rFonts w:hint="eastAsia" w:ascii="方正仿宋_GBK" w:hAnsi="方正仿宋_GBK" w:eastAsia="方正仿宋_GBK" w:cs="方正仿宋_GBK"/>
                <w:kern w:val="2"/>
                <w:sz w:val="24"/>
                <w:szCs w:val="24"/>
                <w:lang w:val="en-US" w:eastAsia="zh-CN" w:bidi="ar-SA"/>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B</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uto"/>
              <w:ind w:left="0" w:right="0" w:firstLine="0"/>
              <w:jc w:val="both"/>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电梯井口是否设置防护门，其高度不应小于 1． 5m，防护门底端距地面高度不应大于50mm， 并应设置不小于180mm高挡脚板</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sym w:font="Wingdings 2" w:char="00A3"/>
            </w:r>
            <w:r>
              <w:rPr>
                <w:rFonts w:hint="eastAsia" w:ascii="方正仿宋_GBK" w:hAnsi="方正仿宋_GBK" w:eastAsia="方正仿宋_GBK" w:cs="方正仿宋_GBK"/>
                <w:kern w:val="2"/>
                <w:sz w:val="24"/>
                <w:szCs w:val="24"/>
                <w:lang w:val="en-US" w:eastAsia="zh-CN" w:bidi="ar-SA"/>
              </w:rPr>
              <w:t xml:space="preserve">是 </w:t>
            </w:r>
            <w:r>
              <w:rPr>
                <w:rFonts w:hint="eastAsia" w:ascii="方正仿宋_GBK" w:hAnsi="方正仿宋_GBK" w:eastAsia="方正仿宋_GBK" w:cs="方正仿宋_GBK"/>
                <w:kern w:val="2"/>
                <w:sz w:val="24"/>
                <w:szCs w:val="24"/>
                <w:lang w:val="en-US" w:eastAsia="zh-CN" w:bidi="ar-SA"/>
              </w:rPr>
              <w:sym w:font="Wingdings 2" w:char="00A3"/>
            </w:r>
            <w:r>
              <w:rPr>
                <w:rFonts w:hint="eastAsia" w:ascii="方正仿宋_GBK" w:hAnsi="方正仿宋_GBK" w:eastAsia="方正仿宋_GBK" w:cs="方正仿宋_GBK"/>
                <w:kern w:val="2"/>
                <w:sz w:val="24"/>
                <w:szCs w:val="24"/>
                <w:lang w:val="en-US" w:eastAsia="zh-CN" w:bidi="ar-SA"/>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B</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uto"/>
              <w:ind w:left="0" w:right="0" w:firstLine="0"/>
              <w:jc w:val="both"/>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施工电梯停层平台口是否设置高度不低于 1． 80m 的楼层防护门，并应设置防外开装置。井架物料提升机通道中间，应分别设置隔离设施</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sym w:font="Wingdings 2" w:char="00A3"/>
            </w:r>
            <w:r>
              <w:rPr>
                <w:rFonts w:hint="eastAsia" w:ascii="方正仿宋_GBK" w:hAnsi="方正仿宋_GBK" w:eastAsia="方正仿宋_GBK" w:cs="方正仿宋_GBK"/>
                <w:kern w:val="2"/>
                <w:sz w:val="24"/>
                <w:szCs w:val="24"/>
                <w:lang w:val="en-US" w:eastAsia="zh-CN" w:bidi="ar-SA"/>
              </w:rPr>
              <w:t xml:space="preserve">是 </w:t>
            </w:r>
            <w:r>
              <w:rPr>
                <w:rFonts w:hint="eastAsia" w:ascii="方正仿宋_GBK" w:hAnsi="方正仿宋_GBK" w:eastAsia="方正仿宋_GBK" w:cs="方正仿宋_GBK"/>
                <w:kern w:val="2"/>
                <w:sz w:val="24"/>
                <w:szCs w:val="24"/>
                <w:lang w:val="en-US" w:eastAsia="zh-CN" w:bidi="ar-SA"/>
              </w:rPr>
              <w:sym w:font="Wingdings 2" w:char="00A3"/>
            </w:r>
            <w:r>
              <w:rPr>
                <w:rFonts w:hint="eastAsia" w:ascii="方正仿宋_GBK" w:hAnsi="方正仿宋_GBK" w:eastAsia="方正仿宋_GBK" w:cs="方正仿宋_GBK"/>
                <w:kern w:val="2"/>
                <w:sz w:val="24"/>
                <w:szCs w:val="24"/>
                <w:lang w:val="en-US" w:eastAsia="zh-CN" w:bidi="ar-SA"/>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B</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在建工程的预留洞口、楼梯口、电梯井口通道口等孔洞是否采取防护措施或者防护不严密（电梯井每层设置安全硬质防护，电梯井口应设置防护门，其高度不应小于 1.5m，并设置警示灯）</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sym w:font="Wingdings 2" w:char="00A3"/>
            </w:r>
            <w:r>
              <w:rPr>
                <w:rFonts w:hint="eastAsia" w:ascii="方正仿宋_GBK" w:hAnsi="方正仿宋_GBK" w:eastAsia="方正仿宋_GBK" w:cs="方正仿宋_GBK"/>
                <w:kern w:val="2"/>
                <w:sz w:val="24"/>
                <w:szCs w:val="24"/>
                <w:lang w:val="en-US" w:eastAsia="zh-CN" w:bidi="ar-SA"/>
              </w:rPr>
              <w:t xml:space="preserve">是 </w:t>
            </w:r>
            <w:r>
              <w:rPr>
                <w:rFonts w:hint="eastAsia" w:ascii="方正仿宋_GBK" w:hAnsi="方正仿宋_GBK" w:eastAsia="方正仿宋_GBK" w:cs="方正仿宋_GBK"/>
                <w:kern w:val="2"/>
                <w:sz w:val="24"/>
                <w:szCs w:val="24"/>
                <w:lang w:val="en-US" w:eastAsia="zh-CN" w:bidi="ar-SA"/>
              </w:rPr>
              <w:sym w:font="Wingdings 2" w:char="00A3"/>
            </w:r>
            <w:r>
              <w:rPr>
                <w:rFonts w:hint="eastAsia" w:ascii="方正仿宋_GBK" w:hAnsi="方正仿宋_GBK" w:eastAsia="方正仿宋_GBK" w:cs="方正仿宋_GBK"/>
                <w:kern w:val="2"/>
                <w:sz w:val="24"/>
                <w:szCs w:val="24"/>
                <w:lang w:val="en-US" w:eastAsia="zh-CN" w:bidi="ar-SA"/>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B</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uto"/>
              <w:ind w:left="0" w:right="0" w:firstLine="0"/>
              <w:jc w:val="both"/>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墙面等处落地的竖向洞口、 窗台高度低于 800mm 的竖向洞口及框架结构在浇筑完混凝土未砌筑墙体时的洞口， 应按临边防护要求设置防护栏杆</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sym w:font="Wingdings 2" w:char="00A3"/>
            </w:r>
            <w:r>
              <w:rPr>
                <w:rFonts w:hint="eastAsia" w:ascii="方正仿宋_GBK" w:hAnsi="方正仿宋_GBK" w:eastAsia="方正仿宋_GBK" w:cs="方正仿宋_GBK"/>
                <w:kern w:val="2"/>
                <w:sz w:val="24"/>
                <w:szCs w:val="24"/>
                <w:lang w:val="en-US" w:eastAsia="zh-CN" w:bidi="ar-SA"/>
              </w:rPr>
              <w:t xml:space="preserve">是 </w:t>
            </w:r>
            <w:r>
              <w:rPr>
                <w:rFonts w:hint="eastAsia" w:ascii="方正仿宋_GBK" w:hAnsi="方正仿宋_GBK" w:eastAsia="方正仿宋_GBK" w:cs="方正仿宋_GBK"/>
                <w:kern w:val="2"/>
                <w:sz w:val="24"/>
                <w:szCs w:val="24"/>
                <w:lang w:val="en-US" w:eastAsia="zh-CN" w:bidi="ar-SA"/>
              </w:rPr>
              <w:sym w:font="Wingdings 2" w:char="00A3"/>
            </w:r>
            <w:r>
              <w:rPr>
                <w:rFonts w:hint="eastAsia" w:ascii="方正仿宋_GBK" w:hAnsi="方正仿宋_GBK" w:eastAsia="方正仿宋_GBK" w:cs="方正仿宋_GBK"/>
                <w:kern w:val="2"/>
                <w:sz w:val="24"/>
                <w:szCs w:val="24"/>
                <w:lang w:val="en-US" w:eastAsia="zh-CN" w:bidi="ar-SA"/>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tcBorders>
              <w:bottom w:val="single" w:color="auto" w:sz="4" w:space="0"/>
            </w:tcBorders>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当建筑物高度超24m时，通道口防护顶棚是否采用双层防护，且防护棚搭设长度小于坠落半径，棚顶两水平防护层间不小于500mm，应满铺厚50mm的木板，或等效于同样防护功能的其他防护材料。防护棚的空间净高应不低于3000mm</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sym w:font="Wingdings 2" w:char="00A3"/>
            </w:r>
            <w:r>
              <w:rPr>
                <w:rFonts w:hint="eastAsia" w:ascii="方正仿宋_GBK" w:hAnsi="方正仿宋_GBK" w:eastAsia="方正仿宋_GBK" w:cs="方正仿宋_GBK"/>
                <w:kern w:val="2"/>
                <w:sz w:val="24"/>
                <w:szCs w:val="24"/>
                <w:lang w:val="en-US" w:eastAsia="zh-CN" w:bidi="ar-SA"/>
              </w:rPr>
              <w:t xml:space="preserve">是 </w:t>
            </w:r>
            <w:r>
              <w:rPr>
                <w:rFonts w:hint="eastAsia" w:ascii="方正仿宋_GBK" w:hAnsi="方正仿宋_GBK" w:eastAsia="方正仿宋_GBK" w:cs="方正仿宋_GBK"/>
                <w:kern w:val="2"/>
                <w:sz w:val="24"/>
                <w:szCs w:val="24"/>
                <w:lang w:val="en-US" w:eastAsia="zh-CN" w:bidi="ar-SA"/>
              </w:rPr>
              <w:sym w:font="Wingdings 2" w:char="00A3"/>
            </w:r>
            <w:r>
              <w:rPr>
                <w:rFonts w:hint="eastAsia" w:ascii="方正仿宋_GBK" w:hAnsi="方正仿宋_GBK" w:eastAsia="方正仿宋_GBK" w:cs="方正仿宋_GBK"/>
                <w:kern w:val="2"/>
                <w:sz w:val="24"/>
                <w:szCs w:val="24"/>
                <w:lang w:val="en-US" w:eastAsia="zh-CN" w:bidi="ar-SA"/>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B</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tcBorders>
              <w:bottom w:val="single" w:color="auto" w:sz="4" w:space="0"/>
            </w:tcBorders>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边长为50～150cm的洞口,是否采用盖板覆盖或防护栏杆等措施，并是否固定牢固；短边超过1.5m长的洞口，应在洞口作业四侧是否设置高度不小于 1．2m的防护栏杆， 洞口应采用安全平网封闭</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sym w:font="Wingdings 2" w:char="00A3"/>
            </w:r>
            <w:r>
              <w:rPr>
                <w:rFonts w:hint="eastAsia" w:ascii="方正仿宋_GBK" w:hAnsi="方正仿宋_GBK" w:eastAsia="方正仿宋_GBK" w:cs="方正仿宋_GBK"/>
                <w:kern w:val="2"/>
                <w:sz w:val="24"/>
                <w:szCs w:val="24"/>
                <w:lang w:val="en-US" w:eastAsia="zh-CN" w:bidi="ar-SA"/>
              </w:rPr>
              <w:t xml:space="preserve">是 </w:t>
            </w:r>
            <w:r>
              <w:rPr>
                <w:rFonts w:hint="eastAsia" w:ascii="方正仿宋_GBK" w:hAnsi="方正仿宋_GBK" w:eastAsia="方正仿宋_GBK" w:cs="方正仿宋_GBK"/>
                <w:kern w:val="2"/>
                <w:sz w:val="24"/>
                <w:szCs w:val="24"/>
                <w:lang w:val="en-US" w:eastAsia="zh-CN" w:bidi="ar-SA"/>
              </w:rPr>
              <w:sym w:font="Wingdings 2" w:char="00A3"/>
            </w:r>
            <w:r>
              <w:rPr>
                <w:rFonts w:hint="eastAsia" w:ascii="方正仿宋_GBK" w:hAnsi="方正仿宋_GBK" w:eastAsia="方正仿宋_GBK" w:cs="方正仿宋_GBK"/>
                <w:kern w:val="2"/>
                <w:sz w:val="24"/>
                <w:szCs w:val="24"/>
                <w:lang w:val="en-US" w:eastAsia="zh-CN" w:bidi="ar-SA"/>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tcBorders>
              <w:bottom w:val="single" w:color="auto" w:sz="4" w:space="0"/>
            </w:tcBorders>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电梯井施工层是否搭设操作平台，并满铺跳板。施工中不得作为垂直运输通道和垃圾通道</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sym w:font="Wingdings 2" w:char="00A3"/>
            </w:r>
            <w:r>
              <w:rPr>
                <w:rFonts w:hint="eastAsia" w:ascii="方正仿宋_GBK" w:hAnsi="方正仿宋_GBK" w:eastAsia="方正仿宋_GBK" w:cs="方正仿宋_GBK"/>
                <w:kern w:val="2"/>
                <w:sz w:val="24"/>
                <w:szCs w:val="24"/>
                <w:lang w:val="en-US" w:eastAsia="zh-CN" w:bidi="ar-SA"/>
              </w:rPr>
              <w:t xml:space="preserve">是 </w:t>
            </w:r>
            <w:r>
              <w:rPr>
                <w:rFonts w:hint="eastAsia" w:ascii="方正仿宋_GBK" w:hAnsi="方正仿宋_GBK" w:eastAsia="方正仿宋_GBK" w:cs="方正仿宋_GBK"/>
                <w:kern w:val="2"/>
                <w:sz w:val="24"/>
                <w:szCs w:val="24"/>
                <w:lang w:val="en-US" w:eastAsia="zh-CN" w:bidi="ar-SA"/>
              </w:rPr>
              <w:sym w:font="Wingdings 2" w:char="00A3"/>
            </w:r>
            <w:r>
              <w:rPr>
                <w:rFonts w:hint="eastAsia" w:ascii="方正仿宋_GBK" w:hAnsi="方正仿宋_GBK" w:eastAsia="方正仿宋_GBK" w:cs="方正仿宋_GBK"/>
                <w:kern w:val="2"/>
                <w:sz w:val="24"/>
                <w:szCs w:val="24"/>
                <w:lang w:val="en-US" w:eastAsia="zh-CN" w:bidi="ar-SA"/>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tcBorders>
              <w:bottom w:val="single" w:color="auto" w:sz="4" w:space="0"/>
            </w:tcBorders>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kern w:val="2"/>
                <w:sz w:val="24"/>
                <w:szCs w:val="24"/>
                <w:lang w:val="en-US" w:eastAsia="zh-CN" w:bidi="ar-SA"/>
              </w:rPr>
            </w:pPr>
          </w:p>
        </w:tc>
        <w:tc>
          <w:tcPr>
            <w:tcW w:w="734" w:type="dxa"/>
            <w:vAlign w:val="center"/>
          </w:tcPr>
          <w:p>
            <w:pPr>
              <w:adjustRightInd w:val="0"/>
              <w:snapToGrid w:val="0"/>
              <w:spacing w:line="240" w:lineRule="auto"/>
              <w:jc w:val="center"/>
              <w:rPr>
                <w:rFonts w:hint="eastAsia" w:ascii="方正仿宋_GBK" w:hAnsi="方正仿宋_GBK" w:eastAsia="方正仿宋_GBK" w:cs="方正仿宋_GBK"/>
                <w:kern w:val="2"/>
                <w:sz w:val="24"/>
                <w:szCs w:val="24"/>
                <w:lang w:val="en-US" w:eastAsia="zh-CN" w:bidi="ar-SA"/>
              </w:rPr>
            </w:pP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restart"/>
            <w:vAlign w:val="center"/>
          </w:tcPr>
          <w:p>
            <w:pPr>
              <w:spacing w:line="240" w:lineRule="auto"/>
              <w:jc w:val="center"/>
              <w:rPr>
                <w:rFonts w:hint="eastAsia" w:ascii="黑体" w:hAnsi="黑体" w:eastAsia="黑体" w:cs="黑体"/>
                <w:sz w:val="24"/>
                <w:szCs w:val="24"/>
                <w:lang w:eastAsia="zh-CN"/>
              </w:rPr>
            </w:pPr>
            <w:r>
              <w:rPr>
                <w:rFonts w:hint="eastAsia" w:ascii="黑体" w:hAnsi="黑体" w:eastAsia="黑体" w:cs="黑体"/>
                <w:sz w:val="24"/>
                <w:szCs w:val="24"/>
                <w:lang w:val="en-US" w:eastAsia="zh-CN"/>
              </w:rPr>
              <w:t>四</w:t>
            </w:r>
          </w:p>
        </w:tc>
        <w:tc>
          <w:tcPr>
            <w:tcW w:w="1751" w:type="dxa"/>
            <w:vMerge w:val="restart"/>
            <w:vAlign w:val="center"/>
          </w:tcPr>
          <w:p>
            <w:pPr>
              <w:adjustRightInd w:val="0"/>
              <w:snapToGrid w:val="0"/>
              <w:spacing w:line="240" w:lineRule="auto"/>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攀登作业</w:t>
            </w:r>
          </w:p>
        </w:tc>
        <w:tc>
          <w:tcPr>
            <w:tcW w:w="6870" w:type="dxa"/>
            <w:tcBorders>
              <w:top w:val="single" w:color="auto" w:sz="4" w:space="0"/>
            </w:tcBorders>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攀登作业设施和用具应牢固可靠</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在坡度大于25°的屋面上作业，是否采取防护措施（应在屋檐边设置不低于1.5m高防护栏杆及采用安全立网全封闭，并搭设临时走道板）</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在坠落高度基准面2m及以上进行作业，严禁使用人字梯、马凳等进行作业</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restart"/>
            <w:vAlign w:val="center"/>
          </w:tcPr>
          <w:p>
            <w:pPr>
              <w:spacing w:line="240" w:lineRule="auto"/>
              <w:jc w:val="center"/>
              <w:rPr>
                <w:rFonts w:hint="eastAsia" w:ascii="黑体" w:hAnsi="黑体" w:eastAsia="黑体" w:cs="黑体"/>
                <w:sz w:val="24"/>
                <w:szCs w:val="24"/>
                <w:lang w:val="en-US" w:eastAsia="zh-CN" w:bidi="ar-SA"/>
              </w:rPr>
            </w:pPr>
            <w:r>
              <w:rPr>
                <w:rFonts w:hint="eastAsia" w:ascii="黑体" w:hAnsi="黑体" w:eastAsia="黑体" w:cs="黑体"/>
                <w:sz w:val="24"/>
                <w:szCs w:val="24"/>
                <w:lang w:val="en-US" w:eastAsia="zh-CN" w:bidi="ar-SA"/>
              </w:rPr>
              <w:t>五</w:t>
            </w:r>
          </w:p>
        </w:tc>
        <w:tc>
          <w:tcPr>
            <w:tcW w:w="1751" w:type="dxa"/>
            <w:vMerge w:val="restart"/>
            <w:vAlign w:val="center"/>
          </w:tcPr>
          <w:p>
            <w:pPr>
              <w:adjustRightInd w:val="0"/>
              <w:snapToGrid w:val="0"/>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eastAsia="zh-CN"/>
              </w:rPr>
              <w:t>悬空作业</w:t>
            </w:r>
          </w:p>
        </w:tc>
        <w:tc>
          <w:tcPr>
            <w:tcW w:w="687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悬空作业是否有牢固的立足点，配置登高和防坠落的设施</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悬空作业所使用的索具、吊具是否经验收，合格后方可使用</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是否无违规使用坐板式单人吊具或使用自制吊篮</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绑扎立柱和墙体钢筋，是否无沿钢筋骨架攀登或站在骨架上作业</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restart"/>
            <w:vAlign w:val="center"/>
          </w:tcPr>
          <w:p>
            <w:pPr>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六</w:t>
            </w:r>
          </w:p>
        </w:tc>
        <w:tc>
          <w:tcPr>
            <w:tcW w:w="1751" w:type="dxa"/>
            <w:vMerge w:val="restart"/>
            <w:vAlign w:val="center"/>
          </w:tcPr>
          <w:p>
            <w:pPr>
              <w:adjustRightInd w:val="0"/>
              <w:snapToGrid w:val="0"/>
              <w:spacing w:line="240" w:lineRule="auto"/>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移动式操作平台</w:t>
            </w:r>
          </w:p>
        </w:tc>
        <w:tc>
          <w:tcPr>
            <w:tcW w:w="687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移动式操作平台搭设是否符合规范要求（面积不宜大于10㎡，高度不宜大于5m，高宽比不应大于2：1，施工荷载不应大于1．5kN／㎡）</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操作平台的临边是否设置防护栏杆（栏杆高度不应低于1.2m，平整满铺脚手板，且可靠固定）</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移动式操作平台的轮子与平台架体连接是否牢固</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restart"/>
            <w:vAlign w:val="center"/>
          </w:tcPr>
          <w:p>
            <w:pPr>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七</w:t>
            </w:r>
          </w:p>
        </w:tc>
        <w:tc>
          <w:tcPr>
            <w:tcW w:w="1751" w:type="dxa"/>
            <w:vMerge w:val="restart"/>
            <w:vAlign w:val="center"/>
          </w:tcPr>
          <w:p>
            <w:pPr>
              <w:adjustRightInd w:val="0"/>
              <w:snapToGrid w:val="0"/>
              <w:spacing w:line="240" w:lineRule="auto"/>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落地式操作平台</w:t>
            </w:r>
          </w:p>
        </w:tc>
        <w:tc>
          <w:tcPr>
            <w:tcW w:w="687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落地式操作平台搭设不符合规范要求（，高度不应超过 15m，高宽比不应大于 3:1；施工平台的施工荷载不应超过 2.0kN /㎡，接料平台的施工荷载不应超过 2.0kN /㎡；落地式操作平台应独立设置，并应与建筑物进行刚性连接，不得与脚手架连接；）</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lang w:eastAsia="zh-CN"/>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restart"/>
            <w:vAlign w:val="center"/>
          </w:tcPr>
          <w:p>
            <w:pPr>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八</w:t>
            </w:r>
          </w:p>
        </w:tc>
        <w:tc>
          <w:tcPr>
            <w:tcW w:w="1751" w:type="dxa"/>
            <w:vMerge w:val="restart"/>
            <w:vAlign w:val="center"/>
          </w:tcPr>
          <w:p>
            <w:pPr>
              <w:adjustRightInd w:val="0"/>
              <w:snapToGrid w:val="0"/>
              <w:spacing w:line="240" w:lineRule="auto"/>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悬挑式</w:t>
            </w:r>
          </w:p>
          <w:p>
            <w:pPr>
              <w:adjustRightInd w:val="0"/>
              <w:snapToGrid w:val="0"/>
              <w:spacing w:line="240" w:lineRule="auto"/>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操作平台</w:t>
            </w:r>
          </w:p>
        </w:tc>
        <w:tc>
          <w:tcPr>
            <w:tcW w:w="687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悬挑式物料钢平台的下部支撑系统或上部拉结点，是否设置在脚手架上</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lang w:eastAsia="zh-CN"/>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是否标明容许荷载值、均布荷载、集中荷载、人员和物料的总重量的标识牌</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操作平台的搁置点、拉结点、支撑点是否设置在稳定的主体结构上， 且应可靠连接</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悬挑式操作平台安装时，钢丝绳是否采用专用的钢丝绳夹连接</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建筑物锐角、利口周围系钢丝绳处应加衬软垫物，吊环是否设置在同一预埋吊点</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黑体" w:hAnsi="黑体" w:eastAsia="黑体" w:cs="黑体"/>
                <w:sz w:val="24"/>
                <w:szCs w:val="24"/>
              </w:rPr>
            </w:pPr>
          </w:p>
        </w:tc>
        <w:tc>
          <w:tcPr>
            <w:tcW w:w="1751" w:type="dxa"/>
            <w:vMerge w:val="continue"/>
            <w:vAlign w:val="center"/>
          </w:tcPr>
          <w:p>
            <w:pPr>
              <w:adjustRightInd w:val="0"/>
              <w:snapToGrid w:val="0"/>
              <w:spacing w:line="240" w:lineRule="auto"/>
              <w:jc w:val="center"/>
              <w:rPr>
                <w:rFonts w:hint="eastAsia" w:ascii="黑体" w:hAnsi="黑体" w:eastAsia="黑体" w:cs="黑体"/>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restart"/>
            <w:vAlign w:val="center"/>
          </w:tcPr>
          <w:p>
            <w:pPr>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九</w:t>
            </w:r>
          </w:p>
        </w:tc>
        <w:tc>
          <w:tcPr>
            <w:tcW w:w="1751" w:type="dxa"/>
            <w:vMerge w:val="restart"/>
            <w:vAlign w:val="center"/>
          </w:tcPr>
          <w:p>
            <w:pPr>
              <w:adjustRightInd w:val="0"/>
              <w:snapToGrid w:val="0"/>
              <w:spacing w:line="240" w:lineRule="auto"/>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交叉作业</w:t>
            </w:r>
          </w:p>
        </w:tc>
        <w:tc>
          <w:tcPr>
            <w:tcW w:w="687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对不搭设脚手架和设置安全防护棚时的交叉作业，是否设置安全防护网护网</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仿宋_GB2312" w:hAnsi="仿宋_GB2312" w:eastAsia="仿宋_GB2312" w:cs="仿宋_GB2312"/>
                <w:sz w:val="24"/>
                <w:szCs w:val="24"/>
                <w:lang w:eastAsia="zh-CN"/>
              </w:rPr>
            </w:pPr>
          </w:p>
        </w:tc>
        <w:tc>
          <w:tcPr>
            <w:tcW w:w="175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处于起重机臂架回转范围内的通道，是否搭设双层安全防护棚</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仿宋_GB2312" w:hAnsi="仿宋_GB2312" w:eastAsia="仿宋_GB2312" w:cs="仿宋_GB2312"/>
                <w:sz w:val="24"/>
                <w:szCs w:val="24"/>
              </w:rPr>
            </w:pPr>
          </w:p>
        </w:tc>
        <w:tc>
          <w:tcPr>
            <w:tcW w:w="175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 xml:space="preserve">交叉作业时， 坠落半径内是否设置安全防护棚或安全防护网等安全隔离措施。 </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3" w:type="dxa"/>
            <w:vMerge w:val="continue"/>
            <w:vAlign w:val="center"/>
          </w:tcPr>
          <w:p>
            <w:pPr>
              <w:spacing w:line="240" w:lineRule="auto"/>
              <w:jc w:val="center"/>
              <w:rPr>
                <w:rFonts w:hint="eastAsia" w:ascii="仿宋_GB2312" w:hAnsi="仿宋_GB2312" w:eastAsia="仿宋_GB2312" w:cs="仿宋_GB2312"/>
                <w:sz w:val="24"/>
                <w:szCs w:val="24"/>
              </w:rPr>
            </w:pPr>
          </w:p>
        </w:tc>
        <w:tc>
          <w:tcPr>
            <w:tcW w:w="1751" w:type="dxa"/>
            <w:vMerge w:val="continue"/>
            <w:vAlign w:val="center"/>
          </w:tcPr>
          <w:p>
            <w:pPr>
              <w:adjustRightInd w:val="0"/>
              <w:snapToGrid w:val="0"/>
              <w:spacing w:line="240" w:lineRule="auto"/>
              <w:jc w:val="center"/>
              <w:rPr>
                <w:rFonts w:hint="eastAsia" w:ascii="仿宋_GB2312" w:hAnsi="仿宋_GB2312" w:eastAsia="仿宋_GB2312" w:cs="仿宋_GB2312"/>
                <w:sz w:val="24"/>
                <w:szCs w:val="24"/>
                <w:lang w:eastAsia="zh-CN"/>
              </w:rPr>
            </w:pPr>
          </w:p>
        </w:tc>
        <w:tc>
          <w:tcPr>
            <w:tcW w:w="687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8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3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41"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c>
          <w:tcPr>
            <w:tcW w:w="986" w:type="dxa"/>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14" w:type="dxa"/>
            <w:gridSpan w:val="2"/>
            <w:vAlign w:val="center"/>
          </w:tcPr>
          <w:p>
            <w:pPr>
              <w:adjustRightInd w:val="0"/>
              <w:snapToGrid w:val="0"/>
              <w:spacing w:line="240" w:lineRule="auto"/>
              <w:jc w:val="center"/>
              <w:rPr>
                <w:rFonts w:hint="eastAsia" w:ascii="仿宋_GB2312" w:hAnsi="仿宋_GB2312" w:eastAsia="仿宋_GB2312" w:cs="仿宋_GB2312"/>
                <w:sz w:val="24"/>
                <w:szCs w:val="24"/>
                <w:lang w:val="en-US" w:eastAsia="zh-CN"/>
              </w:rPr>
            </w:pPr>
            <w:r>
              <w:rPr>
                <w:rFonts w:hint="eastAsia" w:ascii="黑体" w:hAnsi="黑体" w:eastAsia="黑体" w:cs="黑体"/>
                <w:sz w:val="24"/>
                <w:szCs w:val="24"/>
                <w:lang w:val="en-US" w:eastAsia="zh-CN"/>
              </w:rPr>
              <w:t>合计</w:t>
            </w:r>
          </w:p>
        </w:tc>
        <w:tc>
          <w:tcPr>
            <w:tcW w:w="13813" w:type="dxa"/>
            <w:gridSpan w:val="5"/>
            <w:vAlign w:val="center"/>
          </w:tcPr>
          <w:p>
            <w:pPr>
              <w:adjustRightInd w:val="0"/>
              <w:snapToGrid w:val="0"/>
              <w:spacing w:line="240" w:lineRule="auto"/>
              <w:rPr>
                <w:rFonts w:hint="eastAsia" w:ascii="仿宋_GB2312" w:hAnsi="仿宋_GB2312" w:eastAsia="仿宋_GB2312" w:cs="仿宋_GB2312"/>
                <w:sz w:val="24"/>
                <w:szCs w:val="24"/>
                <w:lang w:val="en-US" w:eastAsia="zh-CN"/>
              </w:rPr>
            </w:pPr>
          </w:p>
        </w:tc>
      </w:tr>
    </w:tbl>
    <w:p>
      <w:pPr>
        <w:spacing w:line="260" w:lineRule="exact"/>
        <w:rPr>
          <w:rFonts w:ascii="宋体" w:hAnsi="宋体"/>
          <w:sz w:val="18"/>
          <w:szCs w:val="18"/>
        </w:rPr>
      </w:pP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right="0" w:rightChars="0"/>
        <w:jc w:val="both"/>
        <w:textAlignment w:val="auto"/>
        <w:outlineLvl w:val="9"/>
        <w:rPr>
          <w:rFonts w:hint="eastAsia" w:ascii="仿宋_GB2312" w:hAnsi="仿宋_GB2312" w:eastAsia="仿宋_GB2312" w:cs="仿宋_GB2312"/>
          <w:sz w:val="30"/>
          <w:szCs w:val="30"/>
        </w:rPr>
      </w:pPr>
    </w:p>
    <w:p>
      <w:pPr>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rPr>
        <w:t xml:space="preserve">检查人（签字）：   </w:t>
      </w:r>
      <w:r>
        <w:rPr>
          <w:rFonts w:hint="eastAsia" w:ascii="仿宋_GB2312" w:hAnsi="仿宋_GB2312" w:eastAsia="仿宋_GB2312" w:cs="仿宋_GB2312"/>
          <w:kern w:val="0"/>
          <w:sz w:val="30"/>
          <w:szCs w:val="30"/>
          <w:lang w:val="en-US" w:eastAsia="zh-CN"/>
        </w:rPr>
        <w:tab/>
      </w:r>
      <w:r>
        <w:rPr>
          <w:rFonts w:hint="eastAsia" w:ascii="仿宋_GB2312" w:hAnsi="仿宋_GB2312" w:eastAsia="仿宋_GB2312" w:cs="仿宋_GB2312"/>
          <w:kern w:val="0"/>
          <w:sz w:val="30"/>
          <w:szCs w:val="30"/>
          <w:lang w:val="en-US" w:eastAsia="zh-CN"/>
        </w:rPr>
        <w:tab/>
      </w:r>
      <w:r>
        <w:rPr>
          <w:rFonts w:hint="eastAsia" w:ascii="仿宋_GB2312" w:hAnsi="仿宋_GB2312" w:eastAsia="仿宋_GB2312" w:cs="仿宋_GB2312"/>
          <w:kern w:val="0"/>
          <w:sz w:val="30"/>
          <w:szCs w:val="30"/>
          <w:lang w:val="en-US" w:eastAsia="zh-CN"/>
        </w:rPr>
        <w:tab/>
      </w:r>
      <w:r>
        <w:rPr>
          <w:rFonts w:hint="eastAsia" w:ascii="仿宋_GB2312" w:hAnsi="仿宋_GB2312" w:eastAsia="仿宋_GB2312" w:cs="仿宋_GB2312"/>
          <w:kern w:val="0"/>
          <w:sz w:val="30"/>
          <w:szCs w:val="30"/>
          <w:lang w:val="en-US" w:eastAsia="zh-CN"/>
        </w:rPr>
        <w:tab/>
      </w:r>
      <w:r>
        <w:rPr>
          <w:rFonts w:hint="eastAsia" w:ascii="仿宋_GB2312" w:hAnsi="仿宋_GB2312" w:eastAsia="仿宋_GB2312" w:cs="仿宋_GB2312"/>
          <w:kern w:val="0"/>
          <w:sz w:val="30"/>
          <w:szCs w:val="30"/>
          <w:lang w:val="en-US" w:eastAsia="zh-CN"/>
        </w:rPr>
        <w:tab/>
      </w:r>
      <w:r>
        <w:rPr>
          <w:rFonts w:hint="eastAsia" w:ascii="仿宋_GB2312" w:hAnsi="仿宋_GB2312" w:eastAsia="仿宋_GB2312" w:cs="仿宋_GB2312"/>
          <w:kern w:val="0"/>
          <w:sz w:val="30"/>
          <w:szCs w:val="30"/>
          <w:lang w:val="en-US" w:eastAsia="zh-CN"/>
        </w:rPr>
        <w:tab/>
      </w:r>
      <w:r>
        <w:rPr>
          <w:rFonts w:hint="eastAsia" w:ascii="仿宋_GB2312" w:hAnsi="仿宋_GB2312" w:eastAsia="仿宋_GB2312" w:cs="仿宋_GB2312"/>
          <w:kern w:val="0"/>
          <w:sz w:val="30"/>
          <w:szCs w:val="30"/>
          <w:lang w:val="en-US" w:eastAsia="zh-CN"/>
        </w:rPr>
        <w:tab/>
      </w:r>
      <w:r>
        <w:rPr>
          <w:rFonts w:hint="eastAsia" w:ascii="仿宋_GB2312" w:hAnsi="仿宋_GB2312" w:eastAsia="仿宋_GB2312" w:cs="仿宋_GB2312"/>
          <w:kern w:val="0"/>
          <w:sz w:val="30"/>
          <w:szCs w:val="30"/>
          <w:lang w:val="en-US" w:eastAsia="zh-CN"/>
        </w:rPr>
        <w:tab/>
      </w:r>
      <w:r>
        <w:rPr>
          <w:rFonts w:hint="eastAsia" w:ascii="仿宋_GB2312" w:hAnsi="仿宋_GB2312" w:eastAsia="仿宋_GB2312" w:cs="仿宋_GB2312"/>
          <w:kern w:val="0"/>
          <w:sz w:val="30"/>
          <w:szCs w:val="30"/>
          <w:lang w:val="en-US" w:eastAsia="zh-CN"/>
        </w:rPr>
        <w:tab/>
      </w:r>
      <w:r>
        <w:rPr>
          <w:rFonts w:hint="eastAsia" w:ascii="仿宋_GB2312" w:hAnsi="仿宋_GB2312" w:eastAsia="仿宋_GB2312" w:cs="仿宋_GB2312"/>
          <w:kern w:val="0"/>
          <w:sz w:val="30"/>
          <w:szCs w:val="30"/>
          <w:lang w:val="en-US" w:eastAsia="zh-CN"/>
        </w:rPr>
        <w:tab/>
      </w:r>
      <w:r>
        <w:rPr>
          <w:rFonts w:hint="eastAsia" w:ascii="仿宋_GB2312" w:hAnsi="仿宋_GB2312" w:eastAsia="仿宋_GB2312" w:cs="仿宋_GB2312"/>
          <w:kern w:val="0"/>
          <w:sz w:val="30"/>
          <w:szCs w:val="30"/>
          <w:lang w:val="en-US" w:eastAsia="zh-CN"/>
        </w:rPr>
        <w:tab/>
      </w:r>
      <w:r>
        <w:rPr>
          <w:rFonts w:hint="eastAsia" w:ascii="仿宋_GB2312" w:hAnsi="仿宋_GB2312" w:eastAsia="仿宋_GB2312" w:cs="仿宋_GB2312"/>
          <w:kern w:val="0"/>
          <w:sz w:val="30"/>
          <w:szCs w:val="30"/>
          <w:lang w:val="en-US" w:eastAsia="zh-CN"/>
        </w:rPr>
        <w:tab/>
      </w:r>
      <w:r>
        <w:rPr>
          <w:rFonts w:hint="eastAsia" w:ascii="仿宋_GB2312" w:hAnsi="仿宋_GB2312" w:eastAsia="仿宋_GB2312" w:cs="仿宋_GB2312"/>
          <w:kern w:val="0"/>
          <w:sz w:val="30"/>
          <w:szCs w:val="30"/>
          <w:lang w:eastAsia="zh-CN"/>
        </w:rPr>
        <w:t>被检查单位负责人（签字）：</w:t>
      </w: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kern w:val="0"/>
          <w:sz w:val="30"/>
          <w:szCs w:val="30"/>
          <w:lang w:val="en-US" w:eastAsia="zh-CN"/>
        </w:rPr>
        <w:t xml:space="preserve"> </w:t>
      </w: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附表3.7</w:t>
      </w:r>
    </w:p>
    <w:p>
      <w:pPr>
        <w:spacing w:line="600" w:lineRule="exact"/>
        <w:jc w:val="center"/>
        <w:rPr>
          <w:rFonts w:hint="eastAsia" w:eastAsia="方正小标宋简体"/>
          <w:bCs/>
          <w:sz w:val="36"/>
          <w:szCs w:val="36"/>
          <w:lang w:val="en-US" w:eastAsia="zh-CN"/>
        </w:rPr>
      </w:pPr>
      <w:r>
        <w:rPr>
          <w:rFonts w:hint="eastAsia" w:eastAsia="方正小标宋简体"/>
          <w:bCs/>
          <w:sz w:val="36"/>
          <w:szCs w:val="36"/>
          <w:lang w:val="en-US" w:eastAsia="zh-CN"/>
        </w:rPr>
        <w:t>临时用电检查清单</w:t>
      </w:r>
    </w:p>
    <w:p>
      <w:pPr>
        <w:spacing w:line="6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区（市）县：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填表人：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检查日期：</w:t>
      </w:r>
    </w:p>
    <w:tbl>
      <w:tblPr>
        <w:tblStyle w:val="8"/>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396"/>
        <w:gridCol w:w="6350"/>
        <w:gridCol w:w="1319"/>
        <w:gridCol w:w="678"/>
        <w:gridCol w:w="3400"/>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建设单位：                                                       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施工单位（总包）：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78" w:type="dxa"/>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序号</w:t>
            </w:r>
          </w:p>
        </w:tc>
        <w:tc>
          <w:tcPr>
            <w:tcW w:w="1537" w:type="dxa"/>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检查项目</w:t>
            </w:r>
          </w:p>
        </w:tc>
        <w:tc>
          <w:tcPr>
            <w:tcW w:w="7088" w:type="dxa"/>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检查内容</w:t>
            </w:r>
          </w:p>
        </w:tc>
        <w:tc>
          <w:tcPr>
            <w:tcW w:w="1451" w:type="dxa"/>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检查情况</w:t>
            </w:r>
          </w:p>
        </w:tc>
        <w:tc>
          <w:tcPr>
            <w:tcW w:w="733" w:type="dxa"/>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危险等级</w:t>
            </w:r>
          </w:p>
        </w:tc>
        <w:tc>
          <w:tcPr>
            <w:tcW w:w="3782" w:type="dxa"/>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问题说明</w:t>
            </w:r>
          </w:p>
        </w:tc>
        <w:tc>
          <w:tcPr>
            <w:tcW w:w="958" w:type="dxa"/>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restart"/>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一</w:t>
            </w:r>
          </w:p>
        </w:tc>
        <w:tc>
          <w:tcPr>
            <w:tcW w:w="1537" w:type="dxa"/>
            <w:vMerge w:val="restart"/>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行为管理</w:t>
            </w: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施工用电专项方案是否编制并经审核批准</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施工用电工程是否经过验收才投入使用</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是否配置专职电工且电工持证上岗、证件未过期</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施工用电工程是否进行专项安全技术交底</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是否定期对临时用电工程进行巡视检查且检查资料齐全</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restart"/>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二</w:t>
            </w:r>
          </w:p>
        </w:tc>
        <w:tc>
          <w:tcPr>
            <w:tcW w:w="1537" w:type="dxa"/>
            <w:vMerge w:val="restart"/>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外电防护</w:t>
            </w: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外电线路与在建工程及脚手架、起重机械、场内机动车道等的安全距离不符合规范要求时是否采取防护措施</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防护设施和绝缘隔离措施是否符合规范</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是否在外电架空线路正下方施工、建造临时设施或堆放材料物品</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防护设施是否设置明显警示标志</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restart"/>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三</w:t>
            </w:r>
          </w:p>
        </w:tc>
        <w:tc>
          <w:tcPr>
            <w:tcW w:w="1537" w:type="dxa"/>
            <w:vMerge w:val="restart"/>
            <w:vAlign w:val="center"/>
          </w:tcPr>
          <w:p>
            <w:pPr>
              <w:adjustRightInd w:val="0"/>
              <w:snapToGrid w:val="0"/>
              <w:jc w:val="center"/>
              <w:rPr>
                <w:rFonts w:hint="eastAsia" w:ascii="黑体" w:hAnsi="黑体" w:eastAsia="黑体" w:cs="黑体"/>
                <w:color w:val="000000"/>
                <w:sz w:val="24"/>
                <w:szCs w:val="24"/>
              </w:rPr>
            </w:pPr>
            <w:r>
              <w:rPr>
                <w:rFonts w:hint="eastAsia" w:ascii="黑体" w:hAnsi="黑体" w:eastAsia="黑体" w:cs="黑体"/>
                <w:sz w:val="24"/>
                <w:szCs w:val="24"/>
              </w:rPr>
              <w:t>接地与接零保护系统</w:t>
            </w: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施工现场配电系统是否采用TN-S接零保护系统</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配电系统是否采用同一接地保护方式</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用电设备金属外壳是否接保护零线</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保护零线及重复接地的材质、规格及颜色标记是否符合规范要求</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restart"/>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四</w:t>
            </w:r>
          </w:p>
        </w:tc>
        <w:tc>
          <w:tcPr>
            <w:tcW w:w="1537" w:type="dxa"/>
            <w:vMerge w:val="restart"/>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配电线路</w:t>
            </w: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电缆线路是否老化破损，接头是否处理</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电缆线路是否采用埋地或架空敷设（严禁沿地面明设或沿脚手架、树木等敷设）</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是否使用四芯电缆外加一根线替代五芯电缆</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线路是否设置短路、过载保护</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restart"/>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五</w:t>
            </w:r>
          </w:p>
        </w:tc>
        <w:tc>
          <w:tcPr>
            <w:tcW w:w="1537" w:type="dxa"/>
            <w:vMerge w:val="restart"/>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配电箱与开关箱</w:t>
            </w: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配电系统是否按“三级配电、二级漏电保护”设置</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ascii="仿宋_GB2312" w:hAnsi="仿宋_GB2312" w:eastAsia="仿宋_GB2312" w:cs="仿宋_GB2312"/>
                <w:sz w:val="24"/>
                <w:szCs w:val="24"/>
              </w:rPr>
            </w:pPr>
          </w:p>
        </w:tc>
        <w:tc>
          <w:tcPr>
            <w:tcW w:w="1537" w:type="dxa"/>
            <w:vMerge w:val="continue"/>
            <w:vAlign w:val="center"/>
          </w:tcPr>
          <w:p>
            <w:pPr>
              <w:adjustRightInd w:val="0"/>
              <w:snapToGrid w:val="0"/>
              <w:jc w:val="center"/>
              <w:rPr>
                <w:rFonts w:ascii="仿宋_GB2312" w:hAnsi="仿宋_GB2312" w:eastAsia="仿宋_GB2312" w:cs="仿宋_GB2312"/>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总配电箱与开关箱是否安装漏电保护器，漏电保护器参数是否匹配、动作是否灵活</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ascii="仿宋_GB2312" w:hAnsi="仿宋_GB2312" w:eastAsia="仿宋_GB2312" w:cs="仿宋_GB2312"/>
                <w:sz w:val="24"/>
                <w:szCs w:val="24"/>
              </w:rPr>
            </w:pPr>
          </w:p>
        </w:tc>
        <w:tc>
          <w:tcPr>
            <w:tcW w:w="1537" w:type="dxa"/>
            <w:vMerge w:val="continue"/>
            <w:vAlign w:val="center"/>
          </w:tcPr>
          <w:p>
            <w:pPr>
              <w:adjustRightInd w:val="0"/>
              <w:snapToGrid w:val="0"/>
              <w:jc w:val="center"/>
              <w:rPr>
                <w:rFonts w:ascii="仿宋_GB2312" w:hAnsi="仿宋_GB2312" w:eastAsia="仿宋_GB2312" w:cs="仿宋_GB2312"/>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每台用电设备是否按照“一机、一闸、一漏、一箱”的原则有各自专用的开关箱</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ascii="仿宋_GB2312" w:hAnsi="仿宋_GB2312" w:eastAsia="仿宋_GB2312" w:cs="仿宋_GB2312"/>
                <w:sz w:val="24"/>
                <w:szCs w:val="24"/>
              </w:rPr>
            </w:pPr>
          </w:p>
        </w:tc>
        <w:tc>
          <w:tcPr>
            <w:tcW w:w="1537" w:type="dxa"/>
            <w:vMerge w:val="continue"/>
            <w:vAlign w:val="center"/>
          </w:tcPr>
          <w:p>
            <w:pPr>
              <w:adjustRightInd w:val="0"/>
              <w:snapToGrid w:val="0"/>
              <w:jc w:val="center"/>
              <w:rPr>
                <w:rFonts w:ascii="仿宋_GB2312" w:hAnsi="仿宋_GB2312" w:eastAsia="仿宋_GB2312" w:cs="仿宋_GB2312"/>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配电箱与开关箱内是否绘制系统接线图和分路标记</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ascii="仿宋_GB2312" w:hAnsi="仿宋_GB2312" w:eastAsia="仿宋_GB2312" w:cs="仿宋_GB2312"/>
                <w:sz w:val="24"/>
                <w:szCs w:val="24"/>
              </w:rPr>
            </w:pPr>
          </w:p>
        </w:tc>
        <w:tc>
          <w:tcPr>
            <w:tcW w:w="1537" w:type="dxa"/>
            <w:vMerge w:val="continue"/>
            <w:vAlign w:val="center"/>
          </w:tcPr>
          <w:p>
            <w:pPr>
              <w:adjustRightInd w:val="0"/>
              <w:snapToGrid w:val="0"/>
              <w:jc w:val="center"/>
              <w:rPr>
                <w:rFonts w:ascii="仿宋_GB2312" w:hAnsi="仿宋_GB2312" w:eastAsia="仿宋_GB2312" w:cs="仿宋_GB2312"/>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配电箱和开关箱金属箱门与金属箱体是否通过编织软铜线做电气连接</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ascii="仿宋_GB2312" w:hAnsi="仿宋_GB2312" w:eastAsia="仿宋_GB2312" w:cs="仿宋_GB2312"/>
                <w:sz w:val="24"/>
                <w:szCs w:val="24"/>
              </w:rPr>
            </w:pPr>
          </w:p>
        </w:tc>
        <w:tc>
          <w:tcPr>
            <w:tcW w:w="1537" w:type="dxa"/>
            <w:vMerge w:val="continue"/>
            <w:vAlign w:val="center"/>
          </w:tcPr>
          <w:p>
            <w:pPr>
              <w:adjustRightInd w:val="0"/>
              <w:snapToGrid w:val="0"/>
              <w:jc w:val="center"/>
              <w:rPr>
                <w:rFonts w:ascii="仿宋_GB2312" w:hAnsi="仿宋_GB2312" w:eastAsia="仿宋_GB2312" w:cs="仿宋_GB2312"/>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配电箱电器安装板上的端子板的设置、连接是否符合规范要求</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ascii="仿宋_GB2312" w:hAnsi="仿宋_GB2312" w:eastAsia="仿宋_GB2312" w:cs="仿宋_GB2312"/>
                <w:sz w:val="24"/>
                <w:szCs w:val="24"/>
              </w:rPr>
            </w:pPr>
          </w:p>
        </w:tc>
        <w:tc>
          <w:tcPr>
            <w:tcW w:w="1537" w:type="dxa"/>
            <w:vMerge w:val="continue"/>
            <w:vAlign w:val="center"/>
          </w:tcPr>
          <w:p>
            <w:pPr>
              <w:adjustRightInd w:val="0"/>
              <w:snapToGrid w:val="0"/>
              <w:jc w:val="center"/>
              <w:rPr>
                <w:rFonts w:ascii="仿宋_GB2312" w:hAnsi="仿宋_GB2312" w:eastAsia="仿宋_GB2312" w:cs="仿宋_GB2312"/>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restart"/>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六</w:t>
            </w:r>
          </w:p>
        </w:tc>
        <w:tc>
          <w:tcPr>
            <w:tcW w:w="1537" w:type="dxa"/>
            <w:vMerge w:val="restart"/>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配电室与配电装置</w:t>
            </w: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配电室建筑耐火等级是否大于3级，是否配置有适用于电气火灾的灭火器材或砂箱</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配电室是否设置正常照明和事故照明</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配电室是否采取防雨雪和小动物侵入的措施</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配电室是否设警示标志、工地供电平面图和系统图</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restart"/>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七</w:t>
            </w:r>
          </w:p>
        </w:tc>
        <w:tc>
          <w:tcPr>
            <w:tcW w:w="1537" w:type="dxa"/>
            <w:vMerge w:val="restart"/>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现场照明</w:t>
            </w: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特殊场所和手持照明灯是否按规范要求设置安全电压</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灯具金属外壳是否接保护零线</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灯具与地面、易燃物之间是否大于安全距离</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adjustRightInd w:val="0"/>
              <w:snapToGrid w:val="0"/>
              <w:jc w:val="center"/>
              <w:rPr>
                <w:rFonts w:hint="eastAsia" w:ascii="黑体" w:hAnsi="黑体" w:eastAsia="黑体" w:cs="黑体"/>
                <w:sz w:val="24"/>
                <w:szCs w:val="24"/>
              </w:rPr>
            </w:pPr>
          </w:p>
        </w:tc>
        <w:tc>
          <w:tcPr>
            <w:tcW w:w="1537" w:type="dxa"/>
            <w:vMerge w:val="continue"/>
            <w:vAlign w:val="center"/>
          </w:tcPr>
          <w:p>
            <w:pPr>
              <w:adjustRightInd w:val="0"/>
              <w:snapToGrid w:val="0"/>
              <w:jc w:val="center"/>
              <w:rPr>
                <w:rFonts w:hint="eastAsia" w:ascii="黑体" w:hAnsi="黑体" w:eastAsia="黑体" w:cs="黑体"/>
                <w:sz w:val="24"/>
                <w:szCs w:val="24"/>
              </w:rPr>
            </w:pPr>
          </w:p>
        </w:tc>
        <w:tc>
          <w:tcPr>
            <w:tcW w:w="708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5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3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82" w:type="dxa"/>
            <w:vAlign w:val="center"/>
          </w:tcPr>
          <w:p>
            <w:pPr>
              <w:adjustRightInd w:val="0"/>
              <w:snapToGrid w:val="0"/>
              <w:jc w:val="center"/>
              <w:rPr>
                <w:rFonts w:ascii="仿宋_GB2312" w:hAnsi="仿宋_GB2312" w:eastAsia="仿宋_GB2312" w:cs="仿宋_GB2312"/>
                <w:sz w:val="24"/>
                <w:szCs w:val="24"/>
              </w:rPr>
            </w:pPr>
          </w:p>
        </w:tc>
        <w:tc>
          <w:tcPr>
            <w:tcW w:w="958" w:type="dxa"/>
            <w:vAlign w:val="center"/>
          </w:tcPr>
          <w:p>
            <w:pPr>
              <w:adjustRightInd w:val="0"/>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15" w:type="dxa"/>
            <w:gridSpan w:val="2"/>
            <w:vAlign w:val="center"/>
          </w:tcPr>
          <w:p>
            <w:pPr>
              <w:jc w:val="center"/>
              <w:rPr>
                <w:rFonts w:hint="eastAsia" w:ascii="黑体" w:hAnsi="黑体" w:eastAsia="黑体" w:cs="黑体"/>
                <w:sz w:val="24"/>
                <w:szCs w:val="24"/>
              </w:rPr>
            </w:pPr>
            <w:r>
              <w:rPr>
                <w:rFonts w:hint="eastAsia" w:ascii="黑体" w:hAnsi="黑体" w:eastAsia="黑体" w:cs="黑体"/>
                <w:sz w:val="24"/>
                <w:szCs w:val="24"/>
              </w:rPr>
              <w:t>合计</w:t>
            </w:r>
          </w:p>
        </w:tc>
        <w:tc>
          <w:tcPr>
            <w:tcW w:w="14012" w:type="dxa"/>
            <w:gridSpan w:val="5"/>
            <w:vAlign w:val="center"/>
          </w:tcPr>
          <w:p>
            <w:pPr>
              <w:rPr>
                <w:rFonts w:ascii="仿宋_GB2312" w:hAnsi="仿宋_GB2312" w:eastAsia="仿宋_GB2312" w:cs="仿宋_GB2312"/>
                <w:sz w:val="24"/>
                <w:szCs w:val="24"/>
              </w:rPr>
            </w:pPr>
          </w:p>
        </w:tc>
      </w:tr>
    </w:tbl>
    <w:p>
      <w:pPr>
        <w:rPr>
          <w:rFonts w:ascii="仿宋_GB2312" w:hAnsi="仿宋_GB2312" w:eastAsia="仿宋_GB2312" w:cs="仿宋_GB2312"/>
          <w:sz w:val="28"/>
          <w:szCs w:val="28"/>
        </w:rPr>
      </w:pPr>
    </w:p>
    <w:p>
      <w:pPr>
        <w:pStyle w:val="2"/>
      </w:pPr>
    </w:p>
    <w:p>
      <w:pPr>
        <w:rPr>
          <w:rFonts w:hint="eastAsia" w:ascii="仿宋_GB2312" w:hAnsi="仿宋_GB2312" w:eastAsia="仿宋_GB2312" w:cs="仿宋_GB2312"/>
          <w:color w:val="000000"/>
          <w:kern w:val="0"/>
          <w:sz w:val="24"/>
        </w:rPr>
      </w:pPr>
      <w:r>
        <w:rPr>
          <w:rFonts w:hint="eastAsia" w:ascii="仿宋_GB2312" w:hAnsi="仿宋_GB2312" w:eastAsia="仿宋_GB2312" w:cs="仿宋_GB2312"/>
          <w:kern w:val="0"/>
          <w:sz w:val="28"/>
          <w:szCs w:val="28"/>
        </w:rPr>
        <w:t xml:space="preserve">检查人（签字）：   </w:t>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被检查单位负责人（签字）：</w:t>
      </w:r>
      <w:r>
        <w:rPr>
          <w:rFonts w:hint="eastAsia" w:ascii="宋体" w:hAnsi="宋体" w:eastAsia="宋体"/>
          <w:kern w:val="0"/>
          <w:sz w:val="18"/>
          <w:szCs w:val="18"/>
          <w:lang w:val="en-US" w:eastAsia="zh-CN"/>
        </w:rPr>
        <w:t xml:space="preserve">  </w:t>
      </w:r>
      <w:r>
        <w:rPr>
          <w:rFonts w:hint="eastAsia" w:ascii="宋体" w:hAnsi="宋体"/>
          <w:sz w:val="18"/>
          <w:szCs w:val="18"/>
        </w:rPr>
        <w:t xml:space="preserve">            </w:t>
      </w: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附表3.8</w:t>
      </w:r>
    </w:p>
    <w:p>
      <w:pPr>
        <w:spacing w:line="600" w:lineRule="exact"/>
        <w:jc w:val="center"/>
        <w:rPr>
          <w:rFonts w:hint="eastAsia" w:eastAsia="方正小标宋简体"/>
          <w:bCs/>
          <w:sz w:val="36"/>
          <w:szCs w:val="36"/>
          <w:lang w:val="en-US" w:eastAsia="zh-CN"/>
        </w:rPr>
      </w:pPr>
      <w:r>
        <w:rPr>
          <w:rFonts w:hint="eastAsia" w:eastAsia="方正小标宋简体"/>
          <w:bCs/>
          <w:sz w:val="36"/>
          <w:szCs w:val="36"/>
          <w:lang w:val="en-US" w:eastAsia="zh-CN"/>
        </w:rPr>
        <w:t>消防管理检查清单</w:t>
      </w:r>
    </w:p>
    <w:p>
      <w:pPr>
        <w:spacing w:line="6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区（市）县：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填表人：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检查日期：</w:t>
      </w:r>
    </w:p>
    <w:tbl>
      <w:tblPr>
        <w:tblStyle w:val="8"/>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668"/>
        <w:gridCol w:w="6071"/>
        <w:gridCol w:w="1331"/>
        <w:gridCol w:w="665"/>
        <w:gridCol w:w="3397"/>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建设单位：                                                        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施工单位（总包）：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77"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序号</w:t>
            </w:r>
          </w:p>
        </w:tc>
        <w:tc>
          <w:tcPr>
            <w:tcW w:w="1842"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检查项目</w:t>
            </w:r>
          </w:p>
        </w:tc>
        <w:tc>
          <w:tcPr>
            <w:tcW w:w="6775"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检查内容</w:t>
            </w:r>
          </w:p>
        </w:tc>
        <w:tc>
          <w:tcPr>
            <w:tcW w:w="1464"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检查情况</w:t>
            </w:r>
          </w:p>
        </w:tc>
        <w:tc>
          <w:tcPr>
            <w:tcW w:w="718"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危险等级</w:t>
            </w:r>
          </w:p>
        </w:tc>
        <w:tc>
          <w:tcPr>
            <w:tcW w:w="3779"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问题说明</w:t>
            </w:r>
          </w:p>
        </w:tc>
        <w:tc>
          <w:tcPr>
            <w:tcW w:w="972"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一</w:t>
            </w:r>
          </w:p>
        </w:tc>
        <w:tc>
          <w:tcPr>
            <w:tcW w:w="1842"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行为管理</w:t>
            </w: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是否建立消防安全管理制度、管理机构</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是否编制施工现场防火技术方案、灭火及应急疏散预案并经审批</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是否开展消防专项教育培训及安全技术交底</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是否开展消防应急疏散演练并留存记录</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是否定期开展消防安全巡查、火灾隐患排查</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77"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二</w:t>
            </w:r>
          </w:p>
        </w:tc>
        <w:tc>
          <w:tcPr>
            <w:tcW w:w="1842"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生活区防火</w:t>
            </w: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生活区宿舍是否使用A级阻燃材料搭设，防火间距低于3.5米</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是否设置消火栓系统，配备消防器材、应急逃生照明和指示牌</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是否按规定设置仓库和存放易燃易爆物品</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宿舍用电是否采用36V及以下安全电压，是否设置USB充电插座</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空调是否设专用配电线路，插座是否设置在室外，是否配备合格的断路开关和剩余电流保护器等电器保护装置</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生活区宿舍是否设置消防简易喷淋系统</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宿舍内是否无生火煮食、动用明火取暖、使用电炉、电热器具等大功率电气设备、私拉乱接电源线等现象</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是否张贴消防制度牌和防火责任人</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食堂使用的煤气罐是否单独设置存放间，且存放间通风条良好</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三</w:t>
            </w:r>
          </w:p>
        </w:tc>
        <w:tc>
          <w:tcPr>
            <w:tcW w:w="1842"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动火作业</w:t>
            </w: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动火作业是否严格落实动火审批制度，并开具动火许可证</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特种作业人员（动火作业人员）是否持证上岗</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焊割现场是否配备消防器材，是否设专人监护</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氧气瓶、乙炔瓶间距是否小于5m，与明火之间间距是否小于10m</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焊割部位与氧气瓶、乙炔瓶、乙炔发生器以及各种易燃、可燃材料是否有效隔离</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氧气瓶、乙炔瓶是否设有防撞击措施，乙炔是否设置防回火阀</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高空焊割是否采取措施控制火花溅落，是否设专人监护</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四</w:t>
            </w:r>
          </w:p>
        </w:tc>
        <w:tc>
          <w:tcPr>
            <w:tcW w:w="1842"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临时消防</w:t>
            </w:r>
          </w:p>
          <w:p>
            <w:pPr>
              <w:adjustRightInd w:val="0"/>
              <w:snapToGrid w:val="0"/>
              <w:jc w:val="center"/>
              <w:rPr>
                <w:rFonts w:hint="eastAsia" w:ascii="黑体" w:hAnsi="黑体" w:eastAsia="黑体" w:cs="黑体"/>
                <w:sz w:val="24"/>
              </w:rPr>
            </w:pPr>
            <w:r>
              <w:rPr>
                <w:rFonts w:hint="eastAsia" w:ascii="黑体" w:hAnsi="黑体" w:eastAsia="黑体" w:cs="黑体"/>
                <w:sz w:val="24"/>
              </w:rPr>
              <w:t>设施</w:t>
            </w: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在市政消火栓150m保护范围外或市政消火栓的数量不满足要求时、临时用房建筑面积之和大于1000㎡或在建工程单体体积大于10000m³ 时，是否设置临时室外消防给水系统</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建筑高度大于24m 或单体体积超过30000 m³的在建工程，是否设置临时室内消防给水系统</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工程内临时消火栓的充实水柱未能到达的部位，是否按规定配备灭火器</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当外部消防水源不能满足施工现场的临时消防用水量要求时，是否在施工现场设置临时贮水池</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五</w:t>
            </w:r>
          </w:p>
        </w:tc>
        <w:tc>
          <w:tcPr>
            <w:tcW w:w="1842"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易燃、易爆物</w:t>
            </w:r>
          </w:p>
          <w:p>
            <w:pPr>
              <w:adjustRightInd w:val="0"/>
              <w:snapToGrid w:val="0"/>
              <w:jc w:val="center"/>
              <w:rPr>
                <w:rFonts w:hint="eastAsia" w:ascii="黑体" w:hAnsi="黑体" w:eastAsia="黑体" w:cs="黑体"/>
                <w:sz w:val="24"/>
              </w:rPr>
            </w:pPr>
            <w:r>
              <w:rPr>
                <w:rFonts w:hint="eastAsia" w:ascii="黑体" w:hAnsi="黑体" w:eastAsia="黑体" w:cs="黑体"/>
                <w:sz w:val="24"/>
              </w:rPr>
              <w:t>消防管理</w:t>
            </w: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易燃易爆危险品是否设置单独库房保存，是否设专人管理</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易燃易爆危险物品库房与在建工程的防火间距小于15m，在库房内是否无使用明火的行为</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易燃易爆危险物品是否分类、分垛存储，主要通道宽度是否大于2m</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库房是否设置警示标志</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center"/>
              <w:rPr>
                <w:rFonts w:hint="eastAsia" w:ascii="黑体" w:hAnsi="黑体" w:eastAsia="黑体" w:cs="黑体"/>
                <w:sz w:val="24"/>
              </w:rPr>
            </w:pPr>
          </w:p>
        </w:tc>
        <w:tc>
          <w:tcPr>
            <w:tcW w:w="1842" w:type="dxa"/>
            <w:vMerge w:val="continue"/>
            <w:vAlign w:val="center"/>
          </w:tcPr>
          <w:p>
            <w:pPr>
              <w:adjustRightInd w:val="0"/>
              <w:snapToGrid w:val="0"/>
              <w:jc w:val="center"/>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六</w:t>
            </w:r>
          </w:p>
        </w:tc>
        <w:tc>
          <w:tcPr>
            <w:tcW w:w="1842"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消防</w:t>
            </w:r>
          </w:p>
          <w:p>
            <w:pPr>
              <w:adjustRightInd w:val="0"/>
              <w:snapToGrid w:val="0"/>
              <w:jc w:val="center"/>
              <w:rPr>
                <w:rFonts w:hint="eastAsia" w:ascii="黑体" w:hAnsi="黑体" w:eastAsia="黑体" w:cs="黑体"/>
                <w:sz w:val="24"/>
              </w:rPr>
            </w:pPr>
            <w:r>
              <w:rPr>
                <w:rFonts w:hint="eastAsia" w:ascii="黑体" w:hAnsi="黑体" w:eastAsia="黑体" w:cs="黑体"/>
                <w:sz w:val="24"/>
              </w:rPr>
              <w:t>应急</w:t>
            </w: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建筑物内外道路和通道是否保持畅通，施工现场是否设置临时消防车道</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left"/>
              <w:rPr>
                <w:rFonts w:hint="eastAsia" w:ascii="黑体" w:hAnsi="黑体" w:eastAsia="黑体" w:cs="黑体"/>
                <w:sz w:val="24"/>
              </w:rPr>
            </w:pPr>
          </w:p>
        </w:tc>
        <w:tc>
          <w:tcPr>
            <w:tcW w:w="1842" w:type="dxa"/>
            <w:vMerge w:val="continue"/>
            <w:vAlign w:val="center"/>
          </w:tcPr>
          <w:p>
            <w:pPr>
              <w:adjustRightInd w:val="0"/>
              <w:snapToGrid w:val="0"/>
              <w:jc w:val="left"/>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是否配备消防救援设备</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7" w:type="dxa"/>
            <w:vMerge w:val="continue"/>
            <w:vAlign w:val="center"/>
          </w:tcPr>
          <w:p>
            <w:pPr>
              <w:adjustRightInd w:val="0"/>
              <w:snapToGrid w:val="0"/>
              <w:jc w:val="left"/>
              <w:rPr>
                <w:rFonts w:hint="eastAsia" w:ascii="黑体" w:hAnsi="黑体" w:eastAsia="黑体" w:cs="黑体"/>
                <w:sz w:val="24"/>
              </w:rPr>
            </w:pPr>
          </w:p>
        </w:tc>
        <w:tc>
          <w:tcPr>
            <w:tcW w:w="1842" w:type="dxa"/>
            <w:vMerge w:val="continue"/>
            <w:vAlign w:val="center"/>
          </w:tcPr>
          <w:p>
            <w:pPr>
              <w:adjustRightInd w:val="0"/>
              <w:snapToGrid w:val="0"/>
              <w:jc w:val="left"/>
              <w:rPr>
                <w:rFonts w:hint="eastAsia" w:ascii="黑体" w:hAnsi="黑体" w:eastAsia="黑体" w:cs="黑体"/>
                <w:sz w:val="24"/>
              </w:rPr>
            </w:pPr>
          </w:p>
        </w:tc>
        <w:tc>
          <w:tcPr>
            <w:tcW w:w="677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6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9" w:type="dxa"/>
            <w:vAlign w:val="center"/>
          </w:tcPr>
          <w:p>
            <w:pPr>
              <w:adjustRightInd w:val="0"/>
              <w:snapToGrid w:val="0"/>
              <w:jc w:val="center"/>
              <w:rPr>
                <w:rFonts w:ascii="仿宋_GB2312" w:hAnsi="仿宋_GB2312" w:eastAsia="仿宋_GB2312" w:cs="仿宋_GB2312"/>
                <w:sz w:val="24"/>
              </w:rPr>
            </w:pPr>
          </w:p>
        </w:tc>
        <w:tc>
          <w:tcPr>
            <w:tcW w:w="97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19" w:type="dxa"/>
            <w:gridSpan w:val="2"/>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合计</w:t>
            </w:r>
          </w:p>
        </w:tc>
        <w:tc>
          <w:tcPr>
            <w:tcW w:w="13708" w:type="dxa"/>
            <w:gridSpan w:val="5"/>
            <w:vAlign w:val="center"/>
          </w:tcPr>
          <w:p>
            <w:pPr>
              <w:adjustRightInd w:val="0"/>
              <w:snapToGrid w:val="0"/>
              <w:jc w:val="center"/>
              <w:rPr>
                <w:rFonts w:ascii="仿宋_GB2312" w:hAnsi="仿宋_GB2312" w:eastAsia="仿宋_GB2312" w:cs="仿宋_GB2312"/>
                <w:sz w:val="24"/>
              </w:rPr>
            </w:pPr>
          </w:p>
        </w:tc>
      </w:tr>
    </w:tbl>
    <w:p>
      <w:pPr>
        <w:spacing w:line="600" w:lineRule="exact"/>
        <w:rPr>
          <w:rFonts w:hint="eastAsia" w:ascii="宋体" w:hAnsi="宋体"/>
          <w:sz w:val="22"/>
          <w:szCs w:val="22"/>
        </w:rPr>
      </w:pPr>
      <w:r>
        <w:rPr>
          <w:rFonts w:hint="eastAsia" w:ascii="仿宋_GB2312" w:hAnsi="仿宋_GB2312" w:eastAsia="仿宋_GB2312" w:cs="仿宋_GB2312"/>
          <w:kern w:val="0"/>
          <w:sz w:val="28"/>
          <w:szCs w:val="28"/>
        </w:rPr>
        <w:t xml:space="preserve">检查人（签字）：   </w:t>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被检查单位负责人（签字）：</w:t>
      </w:r>
      <w:r>
        <w:rPr>
          <w:rFonts w:hint="eastAsia" w:ascii="宋体" w:hAnsi="宋体"/>
          <w:kern w:val="0"/>
          <w:sz w:val="18"/>
          <w:szCs w:val="18"/>
        </w:rPr>
        <w:t xml:space="preserve">    </w:t>
      </w:r>
      <w:r>
        <w:rPr>
          <w:rFonts w:hint="eastAsia" w:ascii="宋体" w:hAnsi="宋体"/>
          <w:sz w:val="22"/>
          <w:szCs w:val="22"/>
        </w:rPr>
        <w:t xml:space="preserve"> </w:t>
      </w:r>
    </w:p>
    <w:p>
      <w:pPr>
        <w:spacing w:line="600" w:lineRule="exact"/>
        <w:rPr>
          <w:rFonts w:hint="eastAsia" w:ascii="宋体" w:hAnsi="宋体"/>
          <w:sz w:val="22"/>
          <w:szCs w:val="22"/>
        </w:rPr>
      </w:pPr>
    </w:p>
    <w:p>
      <w:pPr>
        <w:spacing w:line="600" w:lineRule="exact"/>
        <w:rPr>
          <w:rFonts w:hint="eastAsia" w:ascii="仿宋_GB2312" w:hAnsi="仿宋_GB2312" w:eastAsia="仿宋_GB2312" w:cs="仿宋_GB2312"/>
          <w:color w:val="000000"/>
          <w:kern w:val="0"/>
          <w:sz w:val="24"/>
        </w:rPr>
      </w:pPr>
    </w:p>
    <w:p>
      <w:pPr>
        <w:spacing w:line="600" w:lineRule="exact"/>
        <w:rPr>
          <w:rFonts w:hint="eastAsia" w:ascii="仿宋_GB2312" w:hAnsi="仿宋_GB2312" w:eastAsia="仿宋_GB2312" w:cs="仿宋_GB2312"/>
          <w:color w:val="000000"/>
          <w:kern w:val="0"/>
          <w:sz w:val="24"/>
        </w:rPr>
      </w:pPr>
    </w:p>
    <w:p>
      <w:pPr>
        <w:spacing w:line="600" w:lineRule="exact"/>
        <w:rPr>
          <w:rFonts w:hint="eastAsia" w:ascii="仿宋_GB2312" w:hAnsi="仿宋_GB2312" w:eastAsia="仿宋_GB2312" w:cs="仿宋_GB2312"/>
          <w:color w:val="000000"/>
          <w:kern w:val="0"/>
          <w:sz w:val="24"/>
        </w:rPr>
      </w:pPr>
    </w:p>
    <w:p>
      <w:pPr>
        <w:spacing w:line="600" w:lineRule="exact"/>
        <w:rPr>
          <w:rFonts w:hint="eastAsia" w:ascii="仿宋_GB2312" w:hAnsi="仿宋_GB2312" w:eastAsia="仿宋_GB2312" w:cs="仿宋_GB2312"/>
          <w:color w:val="000000"/>
          <w:kern w:val="0"/>
          <w:sz w:val="24"/>
        </w:rPr>
      </w:pPr>
    </w:p>
    <w:p>
      <w:pPr>
        <w:spacing w:line="600" w:lineRule="exact"/>
        <w:rPr>
          <w:rFonts w:hint="eastAsia" w:ascii="仿宋_GB2312" w:hAnsi="仿宋_GB2312" w:eastAsia="仿宋_GB2312" w:cs="仿宋_GB2312"/>
          <w:color w:val="000000"/>
          <w:kern w:val="0"/>
          <w:sz w:val="24"/>
        </w:rPr>
      </w:pPr>
    </w:p>
    <w:p>
      <w:pPr>
        <w:spacing w:line="600" w:lineRule="exact"/>
        <w:rPr>
          <w:rFonts w:hint="eastAsia" w:ascii="仿宋_GB2312" w:hAnsi="仿宋_GB2312" w:eastAsia="仿宋_GB2312" w:cs="仿宋_GB2312"/>
          <w:color w:val="000000"/>
          <w:kern w:val="0"/>
          <w:sz w:val="24"/>
        </w:rPr>
      </w:pPr>
    </w:p>
    <w:p>
      <w:pPr>
        <w:spacing w:line="600" w:lineRule="exact"/>
        <w:rPr>
          <w:rFonts w:hint="eastAsia" w:ascii="仿宋_GB2312" w:hAnsi="仿宋_GB2312" w:eastAsia="仿宋_GB2312" w:cs="仿宋_GB2312"/>
          <w:color w:val="000000"/>
          <w:kern w:val="0"/>
          <w:sz w:val="24"/>
        </w:rPr>
      </w:pPr>
    </w:p>
    <w:p>
      <w:pPr>
        <w:spacing w:line="600" w:lineRule="exact"/>
        <w:rPr>
          <w:rFonts w:hint="eastAsia" w:ascii="仿宋_GB2312" w:hAnsi="仿宋_GB2312" w:eastAsia="仿宋_GB2312" w:cs="仿宋_GB2312"/>
          <w:color w:val="000000"/>
          <w:kern w:val="0"/>
          <w:sz w:val="24"/>
        </w:rPr>
      </w:pPr>
    </w:p>
    <w:p>
      <w:pPr>
        <w:spacing w:line="600" w:lineRule="exact"/>
        <w:rPr>
          <w:rFonts w:hint="eastAsia" w:ascii="仿宋_GB2312" w:hAnsi="仿宋_GB2312" w:eastAsia="仿宋_GB2312" w:cs="仿宋_GB2312"/>
          <w:color w:val="000000"/>
          <w:kern w:val="0"/>
          <w:sz w:val="24"/>
        </w:rPr>
      </w:pPr>
    </w:p>
    <w:p>
      <w:pPr>
        <w:spacing w:line="600" w:lineRule="exact"/>
        <w:rPr>
          <w:rFonts w:hint="eastAsia" w:ascii="仿宋_GB2312" w:hAnsi="仿宋_GB2312" w:eastAsia="仿宋_GB2312" w:cs="仿宋_GB2312"/>
          <w:color w:val="000000"/>
          <w:kern w:val="0"/>
          <w:sz w:val="24"/>
        </w:rPr>
      </w:pPr>
    </w:p>
    <w:p>
      <w:pPr>
        <w:spacing w:line="600" w:lineRule="exact"/>
        <w:rPr>
          <w:rFonts w:hint="eastAsia" w:ascii="仿宋_GB2312" w:hAnsi="仿宋_GB2312" w:eastAsia="仿宋_GB2312" w:cs="仿宋_GB2312"/>
          <w:color w:val="000000"/>
          <w:kern w:val="0"/>
          <w:sz w:val="24"/>
        </w:rPr>
      </w:pPr>
    </w:p>
    <w:p>
      <w:pPr>
        <w:spacing w:line="60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color w:val="000000"/>
          <w:kern w:val="0"/>
          <w:sz w:val="24"/>
        </w:rPr>
        <w:t>附表3.</w:t>
      </w:r>
      <w:r>
        <w:rPr>
          <w:rFonts w:hint="eastAsia" w:ascii="仿宋_GB2312" w:hAnsi="仿宋_GB2312" w:eastAsia="仿宋_GB2312" w:cs="仿宋_GB2312"/>
          <w:color w:val="000000"/>
          <w:kern w:val="0"/>
          <w:sz w:val="24"/>
          <w:lang w:val="en-US" w:eastAsia="zh-CN"/>
        </w:rPr>
        <w:t>9</w:t>
      </w:r>
    </w:p>
    <w:p>
      <w:pPr>
        <w:spacing w:line="600" w:lineRule="exact"/>
        <w:jc w:val="center"/>
        <w:rPr>
          <w:rFonts w:hint="eastAsia" w:eastAsia="方正小标宋简体"/>
          <w:bCs/>
          <w:sz w:val="36"/>
          <w:szCs w:val="36"/>
          <w:lang w:val="en-US" w:eastAsia="zh-CN"/>
        </w:rPr>
      </w:pPr>
      <w:r>
        <w:rPr>
          <w:rFonts w:hint="eastAsia" w:eastAsia="方正小标宋简体"/>
          <w:bCs/>
          <w:sz w:val="36"/>
          <w:szCs w:val="36"/>
          <w:lang w:val="en-US" w:eastAsia="zh-CN"/>
        </w:rPr>
        <w:t>建筑起重机械安全管理检查清单</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 xml:space="preserve">区（市）县：              </w:t>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 xml:space="preserve">  填表人：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检查日期：</w:t>
      </w:r>
    </w:p>
    <w:tbl>
      <w:tblPr>
        <w:tblStyle w:val="8"/>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954"/>
        <w:gridCol w:w="632"/>
        <w:gridCol w:w="4"/>
        <w:gridCol w:w="5245"/>
        <w:gridCol w:w="956"/>
        <w:gridCol w:w="5"/>
        <w:gridCol w:w="1313"/>
        <w:gridCol w:w="652"/>
        <w:gridCol w:w="3314"/>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740" w:type="dxa"/>
            <w:gridSpan w:val="11"/>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740" w:type="dxa"/>
            <w:gridSpan w:val="11"/>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建设单位：                                                     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740" w:type="dxa"/>
            <w:gridSpan w:val="11"/>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施工单位（总包）：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08" w:type="dxa"/>
            <w:gridSpan w:val="4"/>
            <w:vMerge w:val="restart"/>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建筑</w:t>
            </w:r>
          </w:p>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起重设备情况</w:t>
            </w:r>
          </w:p>
        </w:tc>
        <w:tc>
          <w:tcPr>
            <w:tcW w:w="5245"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塔式起重机</w:t>
            </w:r>
          </w:p>
        </w:tc>
        <w:tc>
          <w:tcPr>
            <w:tcW w:w="961" w:type="dxa"/>
            <w:gridSpan w:val="2"/>
            <w:vAlign w:val="center"/>
          </w:tcPr>
          <w:p>
            <w:pPr>
              <w:adjustRightInd w:val="0"/>
              <w:snapToGrid w:val="0"/>
              <w:spacing w:line="240" w:lineRule="auto"/>
              <w:ind w:firstLine="480" w:firstLineChars="200"/>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台</w:t>
            </w:r>
          </w:p>
        </w:tc>
        <w:tc>
          <w:tcPr>
            <w:tcW w:w="5279" w:type="dxa"/>
            <w:gridSpan w:val="3"/>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存在问题的塔式起重机</w:t>
            </w:r>
          </w:p>
        </w:tc>
        <w:tc>
          <w:tcPr>
            <w:tcW w:w="947" w:type="dxa"/>
            <w:vAlign w:val="center"/>
          </w:tcPr>
          <w:p>
            <w:pPr>
              <w:adjustRightInd w:val="0"/>
              <w:snapToGrid w:val="0"/>
              <w:spacing w:line="240" w:lineRule="auto"/>
              <w:ind w:firstLine="480" w:firstLineChars="200"/>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08" w:type="dxa"/>
            <w:gridSpan w:val="4"/>
            <w:vMerge w:val="continue"/>
            <w:vAlign w:val="center"/>
          </w:tcPr>
          <w:p>
            <w:pPr>
              <w:adjustRightInd w:val="0"/>
              <w:snapToGrid w:val="0"/>
              <w:spacing w:line="240" w:lineRule="auto"/>
              <w:rPr>
                <w:rFonts w:hint="eastAsia" w:ascii="方正仿宋_GBK" w:hAnsi="方正仿宋_GBK" w:eastAsia="方正仿宋_GBK" w:cs="方正仿宋_GBK"/>
                <w:sz w:val="24"/>
                <w:lang w:val="en-US" w:eastAsia="zh-CN"/>
              </w:rPr>
            </w:pPr>
          </w:p>
        </w:tc>
        <w:tc>
          <w:tcPr>
            <w:tcW w:w="5245"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施工升降机</w:t>
            </w:r>
          </w:p>
        </w:tc>
        <w:tc>
          <w:tcPr>
            <w:tcW w:w="961" w:type="dxa"/>
            <w:gridSpan w:val="2"/>
            <w:vAlign w:val="center"/>
          </w:tcPr>
          <w:p>
            <w:pPr>
              <w:adjustRightInd w:val="0"/>
              <w:snapToGrid w:val="0"/>
              <w:spacing w:line="240" w:lineRule="auto"/>
              <w:ind w:firstLine="480" w:firstLineChars="200"/>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台</w:t>
            </w:r>
          </w:p>
        </w:tc>
        <w:tc>
          <w:tcPr>
            <w:tcW w:w="5279" w:type="dxa"/>
            <w:gridSpan w:val="3"/>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存在问题的施工升降机</w:t>
            </w:r>
          </w:p>
        </w:tc>
        <w:tc>
          <w:tcPr>
            <w:tcW w:w="947" w:type="dxa"/>
            <w:vAlign w:val="center"/>
          </w:tcPr>
          <w:p>
            <w:pPr>
              <w:adjustRightInd w:val="0"/>
              <w:snapToGrid w:val="0"/>
              <w:spacing w:line="240" w:lineRule="auto"/>
              <w:ind w:firstLine="480" w:firstLineChars="200"/>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08" w:type="dxa"/>
            <w:gridSpan w:val="4"/>
            <w:vMerge w:val="continue"/>
            <w:vAlign w:val="center"/>
          </w:tcPr>
          <w:p>
            <w:pPr>
              <w:adjustRightInd w:val="0"/>
              <w:snapToGrid w:val="0"/>
              <w:spacing w:line="240" w:lineRule="auto"/>
              <w:rPr>
                <w:rFonts w:hint="eastAsia" w:ascii="方正仿宋_GBK" w:hAnsi="方正仿宋_GBK" w:eastAsia="方正仿宋_GBK" w:cs="方正仿宋_GBK"/>
                <w:sz w:val="24"/>
                <w:lang w:val="en-US" w:eastAsia="zh-CN"/>
              </w:rPr>
            </w:pPr>
          </w:p>
        </w:tc>
        <w:tc>
          <w:tcPr>
            <w:tcW w:w="5245"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物料提升机</w:t>
            </w:r>
          </w:p>
        </w:tc>
        <w:tc>
          <w:tcPr>
            <w:tcW w:w="961" w:type="dxa"/>
            <w:gridSpan w:val="2"/>
            <w:vAlign w:val="center"/>
          </w:tcPr>
          <w:p>
            <w:pPr>
              <w:adjustRightInd w:val="0"/>
              <w:snapToGrid w:val="0"/>
              <w:spacing w:line="240" w:lineRule="auto"/>
              <w:ind w:firstLine="480" w:firstLineChars="200"/>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台</w:t>
            </w:r>
          </w:p>
        </w:tc>
        <w:tc>
          <w:tcPr>
            <w:tcW w:w="5279" w:type="dxa"/>
            <w:gridSpan w:val="3"/>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存在问题的物料提升机</w:t>
            </w:r>
          </w:p>
        </w:tc>
        <w:tc>
          <w:tcPr>
            <w:tcW w:w="947" w:type="dxa"/>
            <w:vAlign w:val="center"/>
          </w:tcPr>
          <w:p>
            <w:pPr>
              <w:adjustRightInd w:val="0"/>
              <w:snapToGrid w:val="0"/>
              <w:spacing w:line="240" w:lineRule="auto"/>
              <w:ind w:firstLine="480" w:firstLineChars="200"/>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08" w:type="dxa"/>
            <w:gridSpan w:val="4"/>
            <w:vMerge w:val="continue"/>
            <w:vAlign w:val="center"/>
          </w:tcPr>
          <w:p>
            <w:pPr>
              <w:adjustRightInd w:val="0"/>
              <w:snapToGrid w:val="0"/>
              <w:spacing w:line="240" w:lineRule="auto"/>
              <w:rPr>
                <w:rFonts w:hint="eastAsia" w:ascii="方正仿宋_GBK" w:hAnsi="方正仿宋_GBK" w:eastAsia="方正仿宋_GBK" w:cs="方正仿宋_GBK"/>
                <w:sz w:val="24"/>
                <w:lang w:val="en-US" w:eastAsia="zh-CN"/>
              </w:rPr>
            </w:pPr>
          </w:p>
        </w:tc>
        <w:tc>
          <w:tcPr>
            <w:tcW w:w="5245"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附着升降脚手架</w:t>
            </w:r>
          </w:p>
        </w:tc>
        <w:tc>
          <w:tcPr>
            <w:tcW w:w="961" w:type="dxa"/>
            <w:gridSpan w:val="2"/>
            <w:vAlign w:val="center"/>
          </w:tcPr>
          <w:p>
            <w:pPr>
              <w:adjustRightInd w:val="0"/>
              <w:snapToGrid w:val="0"/>
              <w:spacing w:line="240" w:lineRule="auto"/>
              <w:ind w:firstLine="240" w:firstLineChars="100"/>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机位</w:t>
            </w:r>
          </w:p>
        </w:tc>
        <w:tc>
          <w:tcPr>
            <w:tcW w:w="5279" w:type="dxa"/>
            <w:gridSpan w:val="3"/>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存在问题的附着升降脚手架</w:t>
            </w:r>
          </w:p>
        </w:tc>
        <w:tc>
          <w:tcPr>
            <w:tcW w:w="947" w:type="dxa"/>
            <w:vAlign w:val="center"/>
          </w:tcPr>
          <w:p>
            <w:pPr>
              <w:adjustRightInd w:val="0"/>
              <w:snapToGrid w:val="0"/>
              <w:spacing w:line="240" w:lineRule="auto"/>
              <w:ind w:firstLine="240" w:firstLineChars="100"/>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机位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08" w:type="dxa"/>
            <w:gridSpan w:val="4"/>
            <w:vMerge w:val="continue"/>
            <w:vAlign w:val="center"/>
          </w:tcPr>
          <w:p>
            <w:pPr>
              <w:adjustRightInd w:val="0"/>
              <w:snapToGrid w:val="0"/>
              <w:spacing w:line="240" w:lineRule="auto"/>
              <w:rPr>
                <w:rFonts w:hint="eastAsia" w:ascii="方正仿宋_GBK" w:hAnsi="方正仿宋_GBK" w:eastAsia="方正仿宋_GBK" w:cs="方正仿宋_GBK"/>
                <w:sz w:val="24"/>
                <w:lang w:val="en-US" w:eastAsia="zh-CN"/>
              </w:rPr>
            </w:pPr>
          </w:p>
        </w:tc>
        <w:tc>
          <w:tcPr>
            <w:tcW w:w="5245"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高处作业吊篮</w:t>
            </w:r>
          </w:p>
        </w:tc>
        <w:tc>
          <w:tcPr>
            <w:tcW w:w="961" w:type="dxa"/>
            <w:gridSpan w:val="2"/>
            <w:vAlign w:val="center"/>
          </w:tcPr>
          <w:p>
            <w:pPr>
              <w:adjustRightInd w:val="0"/>
              <w:snapToGrid w:val="0"/>
              <w:spacing w:line="240" w:lineRule="auto"/>
              <w:ind w:firstLine="480" w:firstLineChars="200"/>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个</w:t>
            </w:r>
          </w:p>
        </w:tc>
        <w:tc>
          <w:tcPr>
            <w:tcW w:w="5279" w:type="dxa"/>
            <w:gridSpan w:val="3"/>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存在问题的高处作业吊篮</w:t>
            </w:r>
          </w:p>
        </w:tc>
        <w:tc>
          <w:tcPr>
            <w:tcW w:w="947" w:type="dxa"/>
            <w:vAlign w:val="center"/>
          </w:tcPr>
          <w:p>
            <w:pPr>
              <w:adjustRightInd w:val="0"/>
              <w:snapToGrid w:val="0"/>
              <w:spacing w:line="240" w:lineRule="auto"/>
              <w:ind w:firstLine="480" w:firstLineChars="200"/>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740" w:type="dxa"/>
            <w:gridSpan w:val="11"/>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机械设备专职安全管理人员：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18"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序号</w:t>
            </w:r>
          </w:p>
        </w:tc>
        <w:tc>
          <w:tcPr>
            <w:tcW w:w="1586" w:type="dxa"/>
            <w:gridSpan w:val="2"/>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检查项目</w:t>
            </w:r>
          </w:p>
        </w:tc>
        <w:tc>
          <w:tcPr>
            <w:tcW w:w="6205" w:type="dxa"/>
            <w:gridSpan w:val="3"/>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检查内容</w:t>
            </w:r>
          </w:p>
        </w:tc>
        <w:tc>
          <w:tcPr>
            <w:tcW w:w="1318" w:type="dxa"/>
            <w:gridSpan w:val="2"/>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检查情况</w:t>
            </w:r>
          </w:p>
        </w:tc>
        <w:tc>
          <w:tcPr>
            <w:tcW w:w="652"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危险等级</w:t>
            </w:r>
          </w:p>
        </w:tc>
        <w:tc>
          <w:tcPr>
            <w:tcW w:w="3314"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问题说明</w:t>
            </w:r>
          </w:p>
        </w:tc>
        <w:tc>
          <w:tcPr>
            <w:tcW w:w="947"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restart"/>
            <w:vAlign w:val="center"/>
          </w:tcPr>
          <w:p>
            <w:pPr>
              <w:adjustRightInd w:val="0"/>
              <w:snapToGrid w:val="0"/>
              <w:jc w:val="center"/>
              <w:rPr>
                <w:rFonts w:hint="eastAsia" w:ascii="黑体" w:hAnsi="黑体" w:eastAsia="黑体" w:cs="黑体"/>
                <w:sz w:val="24"/>
                <w:lang w:eastAsia="zh-CN"/>
              </w:rPr>
            </w:pPr>
            <w:r>
              <w:rPr>
                <w:rFonts w:hint="eastAsia" w:ascii="黑体" w:hAnsi="黑体" w:eastAsia="黑体" w:cs="黑体"/>
                <w:sz w:val="24"/>
                <w:lang w:val="en-US" w:eastAsia="zh-CN"/>
              </w:rPr>
              <w:t>一</w:t>
            </w:r>
          </w:p>
        </w:tc>
        <w:tc>
          <w:tcPr>
            <w:tcW w:w="1586" w:type="dxa"/>
            <w:gridSpan w:val="2"/>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行为管理</w:t>
            </w: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是否编制、审批《设备安（拆）专项施工方案》、《基础施工方案》、《建筑起重机械生产安全事故应急救援预案》、《防护棚、停层平台、通道等现场安全防护设施专项施工方案》（与设备相关的）</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1586" w:type="dxa"/>
            <w:gridSpan w:val="2"/>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是否对超过一定规模的危大工程《专项施工方案》进行专家论证</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1586" w:type="dxa"/>
            <w:gridSpan w:val="2"/>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安装工程重大危险点源施工作业报批手续是否齐全</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1586" w:type="dxa"/>
            <w:gridSpan w:val="2"/>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设备与架空线路安全距离是否符合要求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1586" w:type="dxa"/>
            <w:gridSpan w:val="2"/>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设备与架空线路小于安全距离是否已采取防护措施</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1586" w:type="dxa"/>
            <w:gridSpan w:val="2"/>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达到评估年限的设备是否检验且有安全性鉴定合格报告</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1586" w:type="dxa"/>
            <w:gridSpan w:val="2"/>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安装单位资质证书、全生产许可证、专业人员证书、特种作业操作资格证书是否真实有效</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1586" w:type="dxa"/>
            <w:gridSpan w:val="2"/>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特种作业人员是否持证上岗</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1586" w:type="dxa"/>
            <w:gridSpan w:val="2"/>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是否对各阶段作业人员分别进行了三级安全教育且考核合格及针对性安全技术交底，并签字确认</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1586" w:type="dxa"/>
            <w:gridSpan w:val="2"/>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各阶段、各类验收资料是否齐全、悬挂相关标识牌</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1586" w:type="dxa"/>
            <w:gridSpan w:val="2"/>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各阶段、各类使用资料是否齐全</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1586" w:type="dxa"/>
            <w:gridSpan w:val="2"/>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设备基础应无沉降、有排水措施、无杂物</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1586" w:type="dxa"/>
            <w:gridSpan w:val="2"/>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设备接地、防雷装置、三级配电箱、电缆线等是否符合规范要求；防雷保护范围以外是否按规定设置避雷装置</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1586" w:type="dxa"/>
            <w:gridSpan w:val="2"/>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是否配置有机械员，制定有设备管理制度、操作规程等</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1586" w:type="dxa"/>
            <w:gridSpan w:val="2"/>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restart"/>
            <w:vAlign w:val="center"/>
          </w:tcPr>
          <w:p>
            <w:pPr>
              <w:adjustRightInd w:val="0"/>
              <w:snapToGrid w:val="0"/>
              <w:jc w:val="center"/>
              <w:rPr>
                <w:rFonts w:hint="eastAsia" w:ascii="黑体" w:hAnsi="黑体" w:eastAsia="黑体" w:cs="黑体"/>
                <w:sz w:val="24"/>
                <w:lang w:val="en-US" w:eastAsia="zh-CN"/>
              </w:rPr>
            </w:pPr>
          </w:p>
          <w:p>
            <w:pPr>
              <w:adjustRightInd w:val="0"/>
              <w:snapToGrid w:val="0"/>
              <w:jc w:val="center"/>
              <w:rPr>
                <w:rFonts w:hint="eastAsia" w:ascii="黑体" w:hAnsi="黑体" w:eastAsia="黑体" w:cs="黑体"/>
                <w:sz w:val="24"/>
                <w:lang w:val="en-US" w:eastAsia="zh-CN"/>
              </w:rPr>
            </w:pPr>
          </w:p>
          <w:p>
            <w:pPr>
              <w:adjustRightInd w:val="0"/>
              <w:snapToGrid w:val="0"/>
              <w:jc w:val="center"/>
              <w:rPr>
                <w:rFonts w:hint="eastAsia" w:ascii="黑体" w:hAnsi="黑体" w:eastAsia="黑体" w:cs="黑体"/>
                <w:sz w:val="24"/>
                <w:lang w:val="en-US" w:eastAsia="zh-CN"/>
              </w:rPr>
            </w:pPr>
          </w:p>
          <w:p>
            <w:pPr>
              <w:adjustRightInd w:val="0"/>
              <w:snapToGrid w:val="0"/>
              <w:jc w:val="center"/>
              <w:rPr>
                <w:rFonts w:hint="eastAsia" w:ascii="黑体" w:hAnsi="黑体" w:eastAsia="黑体" w:cs="黑体"/>
                <w:sz w:val="24"/>
                <w:lang w:val="en-US" w:eastAsia="zh-CN"/>
              </w:rPr>
            </w:pPr>
          </w:p>
          <w:p>
            <w:pPr>
              <w:adjustRightInd w:val="0"/>
              <w:snapToGrid w:val="0"/>
              <w:jc w:val="center"/>
              <w:rPr>
                <w:rFonts w:hint="eastAsia" w:ascii="黑体" w:hAnsi="黑体" w:eastAsia="黑体" w:cs="黑体"/>
                <w:sz w:val="24"/>
                <w:lang w:val="en-US" w:eastAsia="zh-CN"/>
              </w:rPr>
            </w:pPr>
          </w:p>
          <w:p>
            <w:pPr>
              <w:adjustRightInd w:val="0"/>
              <w:snapToGrid w:val="0"/>
              <w:jc w:val="center"/>
              <w:rPr>
                <w:rFonts w:hint="eastAsia" w:ascii="黑体" w:hAnsi="黑体" w:eastAsia="黑体" w:cs="黑体"/>
                <w:sz w:val="24"/>
                <w:lang w:val="en-US" w:eastAsia="zh-CN"/>
              </w:rPr>
            </w:pPr>
          </w:p>
          <w:p>
            <w:pPr>
              <w:adjustRightInd w:val="0"/>
              <w:snapToGrid w:val="0"/>
              <w:jc w:val="center"/>
              <w:rPr>
                <w:rFonts w:hint="eastAsia" w:ascii="黑体" w:hAnsi="黑体" w:eastAsia="黑体" w:cs="黑体"/>
                <w:sz w:val="24"/>
                <w:lang w:val="en-US" w:eastAsia="zh-CN"/>
              </w:rPr>
            </w:pPr>
          </w:p>
          <w:p>
            <w:pPr>
              <w:adjustRightInd w:val="0"/>
              <w:snapToGrid w:val="0"/>
              <w:jc w:val="center"/>
              <w:rPr>
                <w:rFonts w:hint="eastAsia" w:ascii="黑体" w:hAnsi="黑体" w:eastAsia="黑体" w:cs="黑体"/>
                <w:sz w:val="24"/>
                <w:lang w:val="en-US" w:eastAsia="zh-CN"/>
              </w:rPr>
            </w:pPr>
          </w:p>
          <w:p>
            <w:pPr>
              <w:adjustRightInd w:val="0"/>
              <w:snapToGrid w:val="0"/>
              <w:jc w:val="center"/>
              <w:rPr>
                <w:rFonts w:hint="eastAsia" w:ascii="黑体" w:hAnsi="黑体" w:eastAsia="黑体" w:cs="黑体"/>
                <w:sz w:val="24"/>
                <w:lang w:val="en-US" w:eastAsia="zh-CN"/>
              </w:rPr>
            </w:pPr>
          </w:p>
          <w:p>
            <w:pPr>
              <w:adjustRightInd w:val="0"/>
              <w:snapToGrid w:val="0"/>
              <w:jc w:val="center"/>
              <w:rPr>
                <w:rFonts w:hint="eastAsia" w:ascii="黑体" w:hAnsi="黑体" w:eastAsia="黑体" w:cs="黑体"/>
                <w:sz w:val="24"/>
                <w:lang w:val="en-US" w:eastAsia="zh-CN"/>
              </w:rPr>
            </w:pPr>
          </w:p>
          <w:p>
            <w:pPr>
              <w:adjustRightInd w:val="0"/>
              <w:snapToGrid w:val="0"/>
              <w:jc w:val="center"/>
              <w:rPr>
                <w:rFonts w:hint="eastAsia" w:ascii="黑体" w:hAnsi="黑体" w:eastAsia="黑体" w:cs="黑体"/>
                <w:sz w:val="24"/>
                <w:lang w:val="en-US" w:eastAsia="zh-CN"/>
              </w:rPr>
            </w:pPr>
          </w:p>
          <w:p>
            <w:pPr>
              <w:adjustRightInd w:val="0"/>
              <w:snapToGrid w:val="0"/>
              <w:jc w:val="center"/>
              <w:rPr>
                <w:rFonts w:hint="eastAsia" w:ascii="黑体" w:hAnsi="黑体" w:eastAsia="黑体" w:cs="黑体"/>
                <w:sz w:val="24"/>
                <w:lang w:val="en-US" w:eastAsia="zh-CN"/>
              </w:rPr>
            </w:pPr>
          </w:p>
          <w:p>
            <w:pPr>
              <w:adjustRightInd w:val="0"/>
              <w:snapToGrid w:val="0"/>
              <w:jc w:val="center"/>
              <w:rPr>
                <w:rFonts w:hint="eastAsia" w:ascii="黑体" w:hAnsi="黑体" w:eastAsia="黑体" w:cs="黑体"/>
                <w:sz w:val="24"/>
                <w:lang w:val="en-US" w:eastAsia="zh-CN"/>
              </w:rPr>
            </w:pPr>
          </w:p>
          <w:p>
            <w:pPr>
              <w:adjustRightInd w:val="0"/>
              <w:snapToGrid w:val="0"/>
              <w:jc w:val="center"/>
              <w:rPr>
                <w:rFonts w:hint="eastAsia" w:ascii="黑体" w:hAnsi="黑体" w:eastAsia="黑体" w:cs="黑体"/>
                <w:sz w:val="24"/>
                <w:lang w:val="en-US" w:eastAsia="zh-CN"/>
              </w:rPr>
            </w:pPr>
          </w:p>
          <w:p>
            <w:pPr>
              <w:adjustRightInd w:val="0"/>
              <w:snapToGrid w:val="0"/>
              <w:jc w:val="center"/>
              <w:rPr>
                <w:rFonts w:hint="eastAsia" w:ascii="黑体" w:hAnsi="黑体" w:eastAsia="黑体" w:cs="黑体"/>
                <w:sz w:val="24"/>
                <w:lang w:eastAsia="zh-CN"/>
              </w:rPr>
            </w:pPr>
            <w:r>
              <w:rPr>
                <w:rFonts w:hint="eastAsia" w:ascii="黑体" w:hAnsi="黑体" w:eastAsia="黑体" w:cs="黑体"/>
                <w:sz w:val="24"/>
                <w:lang w:val="en-US" w:eastAsia="zh-CN"/>
              </w:rPr>
              <w:t>二</w:t>
            </w:r>
          </w:p>
        </w:tc>
        <w:tc>
          <w:tcPr>
            <w:tcW w:w="954" w:type="dxa"/>
            <w:vMerge w:val="restart"/>
            <w:vAlign w:val="center"/>
          </w:tcPr>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r>
              <w:rPr>
                <w:rFonts w:hint="eastAsia" w:ascii="黑体" w:hAnsi="黑体" w:eastAsia="黑体" w:cs="黑体"/>
                <w:sz w:val="24"/>
              </w:rPr>
              <w:t>实体</w:t>
            </w:r>
          </w:p>
          <w:p>
            <w:pPr>
              <w:adjustRightInd w:val="0"/>
              <w:snapToGrid w:val="0"/>
              <w:jc w:val="center"/>
              <w:rPr>
                <w:rFonts w:hint="eastAsia" w:ascii="黑体" w:hAnsi="黑体" w:eastAsia="黑体" w:cs="黑体"/>
                <w:sz w:val="24"/>
              </w:rPr>
            </w:pPr>
            <w:r>
              <w:rPr>
                <w:rFonts w:hint="eastAsia" w:ascii="黑体" w:hAnsi="黑体" w:eastAsia="黑体" w:cs="黑体"/>
                <w:sz w:val="24"/>
              </w:rPr>
              <w:t>管理</w:t>
            </w:r>
          </w:p>
        </w:tc>
        <w:tc>
          <w:tcPr>
            <w:tcW w:w="632" w:type="dxa"/>
            <w:vMerge w:val="restart"/>
            <w:vAlign w:val="center"/>
          </w:tcPr>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p>
          <w:p>
            <w:pPr>
              <w:adjustRightInd w:val="0"/>
              <w:snapToGrid w:val="0"/>
              <w:jc w:val="center"/>
              <w:rPr>
                <w:rFonts w:hint="eastAsia" w:ascii="黑体" w:hAnsi="黑体" w:eastAsia="黑体" w:cs="黑体"/>
                <w:sz w:val="24"/>
              </w:rPr>
            </w:pPr>
            <w:r>
              <w:rPr>
                <w:rFonts w:hint="eastAsia" w:ascii="黑体" w:hAnsi="黑体" w:eastAsia="黑体" w:cs="黑体"/>
                <w:sz w:val="24"/>
              </w:rPr>
              <w:t>塔式起重机</w:t>
            </w:r>
          </w:p>
        </w:tc>
        <w:tc>
          <w:tcPr>
            <w:tcW w:w="6205" w:type="dxa"/>
            <w:gridSpan w:val="3"/>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群塔作业防碰撞措施编制是否有针对性并审批</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hint="eastAsia" w:ascii="仿宋_GB2312" w:hAnsi="仿宋_GB2312" w:eastAsia="仿宋_GB2312" w:cs="仿宋_GB2312"/>
                <w:sz w:val="24"/>
              </w:rPr>
            </w:pPr>
          </w:p>
        </w:tc>
        <w:tc>
          <w:tcPr>
            <w:tcW w:w="954" w:type="dxa"/>
            <w:vMerge w:val="continue"/>
            <w:vAlign w:val="center"/>
          </w:tcPr>
          <w:p>
            <w:pPr>
              <w:adjustRightInd w:val="0"/>
              <w:snapToGrid w:val="0"/>
              <w:jc w:val="center"/>
              <w:rPr>
                <w:rFonts w:hint="eastAsia" w:ascii="仿宋_GB2312" w:hAnsi="仿宋_GB2312" w:eastAsia="仿宋_GB2312" w:cs="仿宋_GB2312"/>
                <w:sz w:val="24"/>
              </w:rPr>
            </w:pPr>
          </w:p>
        </w:tc>
        <w:tc>
          <w:tcPr>
            <w:tcW w:w="632" w:type="dxa"/>
            <w:vMerge w:val="continue"/>
            <w:vAlign w:val="center"/>
          </w:tcPr>
          <w:p>
            <w:pPr>
              <w:adjustRightInd w:val="0"/>
              <w:snapToGrid w:val="0"/>
              <w:jc w:val="center"/>
              <w:rPr>
                <w:rFonts w:hint="eastAsia"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超过独立高度是否编制、审批《塔机附着安装方案》</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hint="eastAsia" w:ascii="仿宋_GB2312" w:hAnsi="仿宋_GB2312" w:eastAsia="仿宋_GB2312" w:cs="仿宋_GB2312"/>
                <w:sz w:val="24"/>
              </w:rPr>
            </w:pPr>
          </w:p>
        </w:tc>
        <w:tc>
          <w:tcPr>
            <w:tcW w:w="954" w:type="dxa"/>
            <w:vMerge w:val="continue"/>
            <w:vAlign w:val="center"/>
          </w:tcPr>
          <w:p>
            <w:pPr>
              <w:adjustRightInd w:val="0"/>
              <w:snapToGrid w:val="0"/>
              <w:jc w:val="center"/>
              <w:rPr>
                <w:rFonts w:hint="eastAsia" w:ascii="仿宋_GB2312" w:hAnsi="仿宋_GB2312" w:eastAsia="仿宋_GB2312" w:cs="仿宋_GB2312"/>
                <w:sz w:val="24"/>
              </w:rPr>
            </w:pPr>
          </w:p>
        </w:tc>
        <w:tc>
          <w:tcPr>
            <w:tcW w:w="632" w:type="dxa"/>
            <w:vMerge w:val="continue"/>
            <w:vAlign w:val="center"/>
          </w:tcPr>
          <w:p>
            <w:pPr>
              <w:adjustRightInd w:val="0"/>
              <w:snapToGrid w:val="0"/>
              <w:jc w:val="center"/>
              <w:rPr>
                <w:rFonts w:hint="eastAsia"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是否对超长附着（附着杆10米及以上）进行设计计算、进行专家论证及审批</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附着装置安装是否符合说明书及规范要求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附着装置是否使用原厂产品且安装间距符合要求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附着以上自由高度、塔身垂直度是否符合说明书及规范要求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群塔作业是否符合规范要求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塔机与相邻构筑物安全距离是否符合规范要求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塔机金属结构、部件等是否符合规范要求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center"/>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塔机部件安装是否符合说明书及规范要求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center"/>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塔机销轴、连接螺栓长度、规格、紧固、连接等是否符合规范要求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center"/>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载荷限制装置、行程限位装置、保护装置等安装是否符合规范要求且齐全有效、灵敏可靠</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center"/>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起重臂根部绞点高度大于50m的塔机是否安装风速仪且灵敏有效；顶部高度大于30m且高于周围建筑物是否安装有障碍指示灯</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center"/>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平台、走道、梯子、栏杆等是否符合规范要求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center"/>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吊索、吊具、卸扣等符合规范要求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center"/>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主要受力构件高强螺栓使用符合规范要求；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center"/>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是否设置有塔机司机高空防坠安全器</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center"/>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314" w:type="dxa"/>
            <w:vAlign w:val="center"/>
          </w:tcPr>
          <w:p>
            <w:pPr>
              <w:adjustRightInd w:val="0"/>
              <w:snapToGrid w:val="0"/>
              <w:jc w:val="center"/>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restart"/>
            <w:vAlign w:val="center"/>
          </w:tcPr>
          <w:p>
            <w:pPr>
              <w:adjustRightInd w:val="0"/>
              <w:snapToGrid w:val="0"/>
              <w:jc w:val="center"/>
              <w:rPr>
                <w:rFonts w:ascii="仿宋_GB2312" w:hAnsi="仿宋_GB2312" w:eastAsia="仿宋_GB2312" w:cs="仿宋_GB2312"/>
                <w:sz w:val="24"/>
              </w:rPr>
            </w:pPr>
            <w:r>
              <w:rPr>
                <w:rFonts w:hint="eastAsia" w:ascii="黑体" w:hAnsi="黑体" w:eastAsia="黑体" w:cs="黑体"/>
                <w:sz w:val="24"/>
              </w:rPr>
              <w:t>施工升降机</w:t>
            </w: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电梯金属结构、部件等是否符合规范要求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center"/>
              <w:rPr>
                <w:rFonts w:hint="eastAsia"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部件安装是否符合说明书及规范要求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center"/>
              <w:rPr>
                <w:rFonts w:hint="eastAsia"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销轴、连接螺栓长度、规格、紧固、连接等是否符合规范要求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附着装置安装是否符合说明书及规范要求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附着装置是否使用原厂产品且安装间距符合要求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附着以上自由高度、导轨架垂直度是否符合说明书及规范要求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载荷限制装置、行程限位装置、保护装置等安装是否符合规范要求且齐全有效、灵敏可靠</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出入口防护棚、周边防护围栏、停层平台、定型化平台门等搭设、安装是否符合规范要求，平台门未使用时是否保持常闭状态</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钢丝绳规格、固定、滑轮及防脱装置是否符合规范要求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是否安装有楼层联络信号装置且灵敏可靠</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restart"/>
            <w:vAlign w:val="center"/>
          </w:tcPr>
          <w:p>
            <w:pPr>
              <w:adjustRightInd w:val="0"/>
              <w:snapToGrid w:val="0"/>
              <w:jc w:val="center"/>
              <w:rPr>
                <w:rFonts w:ascii="仿宋_GB2312" w:hAnsi="仿宋_GB2312" w:eastAsia="仿宋_GB2312" w:cs="仿宋_GB2312"/>
                <w:sz w:val="24"/>
              </w:rPr>
            </w:pPr>
            <w:r>
              <w:rPr>
                <w:rFonts w:hint="eastAsia" w:ascii="黑体" w:hAnsi="黑体" w:eastAsia="黑体" w:cs="黑体"/>
                <w:sz w:val="24"/>
              </w:rPr>
              <w:t>物料提升机</w:t>
            </w: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金属结构、部件等是否符合规范要求；部件安装是否符合说明书及规范要求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销轴、连接螺栓长度、规格、紧固、连接等是否符合规范要求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附墙架结构、材质、间距及安装、搭设是否符合规范要求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缆风绳设置规格、数量、位置、角度、地锚等是否符合规范要求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最高附着点以上导轨架的自由高度是否符合说明书要求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载荷限制装置、行程限位装置、保护装置等安装是否符合规范要求且齐全有效、灵敏可靠</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出入口防护棚、周边防护围栏、停层平台、定型化平台门等搭设、安装是否符合规范要求，平台门未使用时是否保持常闭状态</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卷扬机、曳引机安装是否牢固；钢丝绳规格、固定、滑轮及防脱装置是否符合规范要求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按规范要求设置有通信装置，通信装置设置有语音和影像显示</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left"/>
              <w:rPr>
                <w:rFonts w:ascii="仿宋_GB2312" w:hAnsi="仿宋_GB2312" w:eastAsia="仿宋_GB2312" w:cs="仿宋_GB2312"/>
                <w:sz w:val="24"/>
              </w:rPr>
            </w:pPr>
          </w:p>
        </w:tc>
        <w:tc>
          <w:tcPr>
            <w:tcW w:w="954" w:type="dxa"/>
            <w:vMerge w:val="continue"/>
            <w:vAlign w:val="center"/>
          </w:tcPr>
          <w:p>
            <w:pPr>
              <w:adjustRightInd w:val="0"/>
              <w:snapToGrid w:val="0"/>
              <w:jc w:val="left"/>
              <w:rPr>
                <w:rFonts w:ascii="仿宋_GB2312" w:hAnsi="仿宋_GB2312" w:eastAsia="仿宋_GB2312" w:cs="仿宋_GB2312"/>
                <w:sz w:val="24"/>
              </w:rPr>
            </w:pPr>
          </w:p>
        </w:tc>
        <w:tc>
          <w:tcPr>
            <w:tcW w:w="632" w:type="dxa"/>
            <w:vMerge w:val="continue"/>
            <w:vAlign w:val="center"/>
          </w:tcPr>
          <w:p>
            <w:pPr>
              <w:adjustRightInd w:val="0"/>
              <w:snapToGrid w:val="0"/>
              <w:jc w:val="left"/>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restart"/>
            <w:vAlign w:val="center"/>
          </w:tcPr>
          <w:p>
            <w:pPr>
              <w:adjustRightInd w:val="0"/>
              <w:snapToGrid w:val="0"/>
              <w:jc w:val="center"/>
              <w:rPr>
                <w:rFonts w:ascii="仿宋_GB2312" w:hAnsi="仿宋_GB2312" w:eastAsia="仿宋_GB2312" w:cs="仿宋_GB2312"/>
                <w:sz w:val="24"/>
              </w:rPr>
            </w:pPr>
          </w:p>
        </w:tc>
        <w:tc>
          <w:tcPr>
            <w:tcW w:w="954" w:type="dxa"/>
            <w:vMerge w:val="restart"/>
            <w:vAlign w:val="center"/>
          </w:tcPr>
          <w:p>
            <w:pPr>
              <w:adjustRightInd w:val="0"/>
              <w:snapToGrid w:val="0"/>
              <w:jc w:val="center"/>
              <w:rPr>
                <w:rFonts w:ascii="仿宋_GB2312" w:hAnsi="仿宋_GB2312" w:eastAsia="仿宋_GB2312" w:cs="仿宋_GB2312"/>
                <w:sz w:val="24"/>
              </w:rPr>
            </w:pPr>
          </w:p>
        </w:tc>
        <w:tc>
          <w:tcPr>
            <w:tcW w:w="632" w:type="dxa"/>
            <w:vMerge w:val="restart"/>
            <w:vAlign w:val="center"/>
          </w:tcPr>
          <w:p>
            <w:pPr>
              <w:adjustRightInd w:val="0"/>
              <w:snapToGrid w:val="0"/>
              <w:jc w:val="center"/>
              <w:rPr>
                <w:rFonts w:ascii="仿宋_GB2312" w:hAnsi="仿宋_GB2312" w:eastAsia="仿宋_GB2312" w:cs="仿宋_GB2312"/>
                <w:sz w:val="24"/>
              </w:rPr>
            </w:pPr>
            <w:r>
              <w:rPr>
                <w:rFonts w:hint="eastAsia" w:ascii="黑体" w:hAnsi="黑体" w:eastAsia="黑体" w:cs="黑体"/>
                <w:sz w:val="24"/>
              </w:rPr>
              <w:t>附着式升降脚手架</w:t>
            </w: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专项施工方案是否按规定组织专家进行了论证</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竖向主框架、水平支撑桁架等部件是否符合规范要求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架体组装、搭设是否符合规范要求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防坠落装置、防倾覆装置、同步控制部件等是否符合规范要求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安装、使用是否符合规范要求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安装连接螺栓长度、规格、紧固、销轴等是否符合规范要求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水平防护、立面防护等材料材质、规格是否符合规范要求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搭设是否牢固且封闭严密</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安装、升降、拆除时是否设置了警戒区域；荷载均匀且未超载</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两跨以上架体同时整体升降采用电动升降设备；升降工况时附着支座在建筑结构连接处砼强度已达到设计要求或不小于C10；升降工况时架体上无施工荷载且无人员停留</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分段安装、分段使用是否按规定进行了分段验收；每次升降前是否有检查记录；每次提升后、使用前是否履行了验收手续</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restart"/>
            <w:vAlign w:val="center"/>
          </w:tcPr>
          <w:p>
            <w:pPr>
              <w:adjustRightInd w:val="0"/>
              <w:snapToGrid w:val="0"/>
              <w:jc w:val="center"/>
              <w:rPr>
                <w:rFonts w:ascii="仿宋_GB2312" w:hAnsi="仿宋_GB2312" w:eastAsia="仿宋_GB2312" w:cs="仿宋_GB2312"/>
                <w:sz w:val="24"/>
              </w:rPr>
            </w:pPr>
            <w:r>
              <w:rPr>
                <w:rFonts w:hint="eastAsia" w:ascii="黑体" w:hAnsi="黑体" w:eastAsia="黑体" w:cs="黑体"/>
                <w:sz w:val="24"/>
              </w:rPr>
              <w:t>高处作业吊篮</w:t>
            </w: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是否对吊篮支架支撑处结构的承载力进行了验算</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是否安装有安全锁且灵敏可靠，安全锁在标定期限内</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是否设置有挂设安全带的专用安全绳及安全锁扣，安全绳是否固定在建筑物可靠位置</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是否安装有上限位装置且灵敏可靠</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悬挂机构前支架支撑严禁安装在建筑物女儿墙上或挑檐边缘上</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前支架与支撑面是否垂直且脚轮不受力</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前梁外伸长度是否符合产品说明书规定</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配重件质量及安装是否规范要求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是否使用合格的提升机</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吊篮平台组装长度、防护栏杆、挡脚板等是否符合规范要求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吊篮组装的构配件是否是同一生产厂家的产品</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吊篮安装连接螺栓长度、规格、紧固等是否符合规范要求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钢丝绳质量、规格、型号、固定方式等是否符合规范要求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钢丝绳是否悬挂有重垂</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利用吊篮进行电焊作业时，是否对钢丝绳采取了保护措施</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操作升降人员是否经过培训考核合格</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是否是从地面进入篮</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 xml:space="preserve">是否正确使用安全带、安全锁扣、专用安全绳 </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每天班前、班后是否进行了检查；是否正确操作、使用吊篮；未超载使用；未利用吊篮作为垂直运输设备</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8" w:type="dxa"/>
            <w:vMerge w:val="continue"/>
            <w:vAlign w:val="center"/>
          </w:tcPr>
          <w:p>
            <w:pPr>
              <w:adjustRightInd w:val="0"/>
              <w:snapToGrid w:val="0"/>
              <w:jc w:val="center"/>
              <w:rPr>
                <w:rFonts w:ascii="仿宋_GB2312" w:hAnsi="仿宋_GB2312" w:eastAsia="仿宋_GB2312" w:cs="仿宋_GB2312"/>
                <w:sz w:val="24"/>
              </w:rPr>
            </w:pPr>
          </w:p>
        </w:tc>
        <w:tc>
          <w:tcPr>
            <w:tcW w:w="954" w:type="dxa"/>
            <w:vMerge w:val="continue"/>
            <w:vAlign w:val="center"/>
          </w:tcPr>
          <w:p>
            <w:pPr>
              <w:adjustRightInd w:val="0"/>
              <w:snapToGrid w:val="0"/>
              <w:jc w:val="center"/>
              <w:rPr>
                <w:rFonts w:ascii="仿宋_GB2312" w:hAnsi="仿宋_GB2312" w:eastAsia="仿宋_GB2312" w:cs="仿宋_GB2312"/>
                <w:sz w:val="24"/>
              </w:rPr>
            </w:pPr>
          </w:p>
        </w:tc>
        <w:tc>
          <w:tcPr>
            <w:tcW w:w="632" w:type="dxa"/>
            <w:vMerge w:val="continue"/>
            <w:vAlign w:val="center"/>
          </w:tcPr>
          <w:p>
            <w:pPr>
              <w:adjustRightInd w:val="0"/>
              <w:snapToGrid w:val="0"/>
              <w:jc w:val="center"/>
              <w:rPr>
                <w:rFonts w:ascii="仿宋_GB2312" w:hAnsi="仿宋_GB2312" w:eastAsia="仿宋_GB2312" w:cs="仿宋_GB2312"/>
                <w:sz w:val="24"/>
              </w:rPr>
            </w:pPr>
          </w:p>
        </w:tc>
        <w:tc>
          <w:tcPr>
            <w:tcW w:w="6205"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18" w:type="dxa"/>
            <w:gridSpan w:val="2"/>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65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314" w:type="dxa"/>
            <w:vAlign w:val="center"/>
          </w:tcPr>
          <w:p>
            <w:pPr>
              <w:adjustRightInd w:val="0"/>
              <w:snapToGrid w:val="0"/>
              <w:jc w:val="left"/>
              <w:rPr>
                <w:rFonts w:ascii="仿宋_GB2312" w:hAnsi="仿宋_GB2312" w:eastAsia="仿宋_GB2312" w:cs="仿宋_GB2312"/>
                <w:sz w:val="24"/>
              </w:rPr>
            </w:pPr>
          </w:p>
        </w:tc>
        <w:tc>
          <w:tcPr>
            <w:tcW w:w="947"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04" w:type="dxa"/>
            <w:gridSpan w:val="3"/>
            <w:vAlign w:val="center"/>
          </w:tcPr>
          <w:p>
            <w:pPr>
              <w:adjustRightInd w:val="0"/>
              <w:snapToGrid w:val="0"/>
              <w:jc w:val="center"/>
              <w:rPr>
                <w:rFonts w:ascii="仿宋_GB2312" w:hAnsi="仿宋_GB2312" w:eastAsia="仿宋_GB2312" w:cs="仿宋_GB2312"/>
                <w:sz w:val="24"/>
              </w:rPr>
            </w:pPr>
            <w:r>
              <w:rPr>
                <w:rFonts w:hint="eastAsia" w:ascii="黑体" w:hAnsi="黑体" w:eastAsia="黑体" w:cs="黑体"/>
                <w:sz w:val="24"/>
              </w:rPr>
              <w:t>合计</w:t>
            </w:r>
          </w:p>
        </w:tc>
        <w:tc>
          <w:tcPr>
            <w:tcW w:w="12436" w:type="dxa"/>
            <w:gridSpan w:val="8"/>
            <w:vAlign w:val="center"/>
          </w:tcPr>
          <w:p>
            <w:pPr>
              <w:adjustRightInd w:val="0"/>
              <w:snapToGrid w:val="0"/>
              <w:jc w:val="left"/>
              <w:rPr>
                <w:rFonts w:ascii="仿宋_GB2312" w:hAnsi="仿宋_GB2312" w:eastAsia="仿宋_GB2312" w:cs="仿宋_GB2312"/>
                <w:sz w:val="24"/>
              </w:rPr>
            </w:pPr>
          </w:p>
        </w:tc>
      </w:tr>
    </w:tbl>
    <w:p>
      <w:pPr>
        <w:adjustRightInd w:val="0"/>
        <w:snapToGrid w:val="0"/>
        <w:jc w:val="left"/>
        <w:rPr>
          <w:rFonts w:ascii="仿宋_GB2312" w:hAnsi="仿宋_GB2312" w:eastAsia="仿宋_GB2312" w:cs="仿宋_GB2312"/>
          <w:sz w:val="28"/>
          <w:szCs w:val="28"/>
        </w:rPr>
      </w:pPr>
    </w:p>
    <w:p>
      <w:pP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检查人（签字）：   </w:t>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被检查单位负责人（签字）：</w:t>
      </w:r>
    </w:p>
    <w:p>
      <w:pPr>
        <w:spacing w:line="600" w:lineRule="exact"/>
        <w:rPr>
          <w:rFonts w:hint="eastAsia" w:ascii="仿宋_GB2312" w:hAnsi="仿宋_GB2312" w:eastAsia="仿宋_GB2312" w:cs="仿宋_GB2312"/>
          <w:color w:val="000000"/>
          <w:kern w:val="0"/>
          <w:sz w:val="24"/>
        </w:rPr>
      </w:pPr>
    </w:p>
    <w:p>
      <w:pPr>
        <w:spacing w:line="600" w:lineRule="exact"/>
        <w:rPr>
          <w:rFonts w:hint="eastAsia" w:ascii="仿宋_GB2312" w:hAnsi="仿宋_GB2312" w:eastAsia="仿宋_GB2312" w:cs="仿宋_GB2312"/>
          <w:color w:val="000000"/>
          <w:kern w:val="0"/>
          <w:sz w:val="24"/>
        </w:rPr>
      </w:pPr>
    </w:p>
    <w:p>
      <w:pPr>
        <w:spacing w:line="600" w:lineRule="exact"/>
        <w:rPr>
          <w:rFonts w:ascii="仿宋_GB2312" w:hAnsi="仿宋_GB2312" w:eastAsia="仿宋_GB2312" w:cs="仿宋_GB2312"/>
          <w:sz w:val="24"/>
        </w:rPr>
      </w:pPr>
      <w:r>
        <w:rPr>
          <w:rFonts w:hint="eastAsia" w:ascii="仿宋_GB2312" w:hAnsi="仿宋_GB2312" w:eastAsia="仿宋_GB2312" w:cs="仿宋_GB2312"/>
          <w:color w:val="000000"/>
          <w:kern w:val="0"/>
          <w:sz w:val="24"/>
        </w:rPr>
        <w:t>附表3.10</w:t>
      </w:r>
    </w:p>
    <w:p>
      <w:pPr>
        <w:spacing w:line="600" w:lineRule="exact"/>
        <w:jc w:val="center"/>
        <w:rPr>
          <w:rFonts w:hint="eastAsia" w:eastAsia="方正小标宋简体"/>
          <w:bCs/>
          <w:sz w:val="36"/>
          <w:szCs w:val="36"/>
          <w:lang w:val="en-US" w:eastAsia="zh-CN"/>
        </w:rPr>
      </w:pPr>
      <w:r>
        <w:rPr>
          <w:rFonts w:hint="eastAsia" w:ascii="方正小标宋_GBK" w:hAnsi="方正小标宋_GBK" w:eastAsia="方正小标宋_GBK" w:cs="方正小标宋_GBK"/>
          <w:kern w:val="0"/>
          <w:sz w:val="36"/>
          <w:szCs w:val="36"/>
        </w:rPr>
        <w:t xml:space="preserve"> </w:t>
      </w:r>
      <w:r>
        <w:rPr>
          <w:rFonts w:hint="eastAsia" w:eastAsia="方正小标宋简体"/>
          <w:bCs/>
          <w:sz w:val="36"/>
          <w:szCs w:val="36"/>
          <w:lang w:val="en-US" w:eastAsia="zh-CN"/>
        </w:rPr>
        <w:t>施工机具安全检查清单</w:t>
      </w:r>
    </w:p>
    <w:p>
      <w:pPr>
        <w:tabs>
          <w:tab w:val="left" w:pos="5040"/>
        </w:tabs>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区（市）县：                 </w:t>
      </w:r>
      <w:r>
        <w:rPr>
          <w:rFonts w:hint="eastAsia" w:ascii="仿宋_GB2312" w:hAnsi="仿宋_GB2312" w:eastAsia="仿宋_GB2312" w:cs="仿宋_GB2312"/>
          <w:color w:val="000000" w:themeColor="text1"/>
          <w:kern w:val="0"/>
          <w:sz w:val="28"/>
          <w:szCs w:val="28"/>
          <w14:textFill>
            <w14:solidFill>
              <w14:schemeClr w14:val="tx1"/>
            </w14:solidFill>
          </w14:textFill>
        </w:rPr>
        <w:tab/>
      </w:r>
      <w:r>
        <w:rPr>
          <w:rFonts w:hint="eastAsia" w:ascii="仿宋_GB2312" w:hAnsi="仿宋_GB2312" w:eastAsia="仿宋_GB2312" w:cs="仿宋_GB2312"/>
          <w:color w:val="000000" w:themeColor="text1"/>
          <w:kern w:val="0"/>
          <w:sz w:val="28"/>
          <w:szCs w:val="28"/>
          <w14:textFill>
            <w14:solidFill>
              <w14:schemeClr w14:val="tx1"/>
            </w14:solidFill>
          </w14:textFill>
        </w:rPr>
        <w:tab/>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填表人： </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检查日期：</w:t>
      </w:r>
    </w:p>
    <w:tbl>
      <w:tblPr>
        <w:tblStyle w:val="9"/>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778"/>
        <w:gridCol w:w="805"/>
        <w:gridCol w:w="5393"/>
        <w:gridCol w:w="820"/>
        <w:gridCol w:w="1265"/>
        <w:gridCol w:w="692"/>
        <w:gridCol w:w="3402"/>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6327" w:type="dxa"/>
            <w:gridSpan w:val="9"/>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6327" w:type="dxa"/>
            <w:gridSpan w:val="9"/>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建设单位：                                                        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6327" w:type="dxa"/>
            <w:gridSpan w:val="9"/>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施工单位（总包）：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500" w:type="dxa"/>
            <w:gridSpan w:val="3"/>
            <w:vMerge w:val="restart"/>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设备名称</w:t>
            </w:r>
          </w:p>
        </w:tc>
        <w:tc>
          <w:tcPr>
            <w:tcW w:w="603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p>
        </w:tc>
        <w:tc>
          <w:tcPr>
            <w:tcW w:w="894" w:type="dxa"/>
            <w:vAlign w:val="center"/>
          </w:tcPr>
          <w:p>
            <w:pPr>
              <w:adjustRightInd w:val="0"/>
              <w:snapToGrid w:val="0"/>
              <w:spacing w:line="240" w:lineRule="auto"/>
              <w:ind w:firstLine="480" w:firstLineChars="20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台</w:t>
            </w:r>
          </w:p>
        </w:tc>
        <w:tc>
          <w:tcPr>
            <w:tcW w:w="5943"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存在问题的</w:t>
            </w:r>
          </w:p>
        </w:tc>
        <w:tc>
          <w:tcPr>
            <w:tcW w:w="953" w:type="dxa"/>
            <w:vAlign w:val="center"/>
          </w:tcPr>
          <w:p>
            <w:pPr>
              <w:adjustRightInd w:val="0"/>
              <w:snapToGrid w:val="0"/>
              <w:spacing w:line="240" w:lineRule="auto"/>
              <w:ind w:firstLine="480" w:firstLineChars="20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500" w:type="dxa"/>
            <w:gridSpan w:val="3"/>
            <w:vMerge w:val="continue"/>
            <w:vAlign w:val="center"/>
          </w:tcPr>
          <w:p>
            <w:pPr>
              <w:adjustRightInd w:val="0"/>
              <w:snapToGrid w:val="0"/>
              <w:spacing w:line="240" w:lineRule="auto"/>
              <w:rPr>
                <w:rFonts w:hint="eastAsia" w:ascii="方正仿宋_GBK" w:hAnsi="方正仿宋_GBK" w:eastAsia="方正仿宋_GBK" w:cs="方正仿宋_GBK"/>
                <w:sz w:val="24"/>
                <w:lang w:val="en-US" w:eastAsia="zh-CN"/>
              </w:rPr>
            </w:pPr>
          </w:p>
        </w:tc>
        <w:tc>
          <w:tcPr>
            <w:tcW w:w="603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p>
        </w:tc>
        <w:tc>
          <w:tcPr>
            <w:tcW w:w="894" w:type="dxa"/>
            <w:vAlign w:val="center"/>
          </w:tcPr>
          <w:p>
            <w:pPr>
              <w:adjustRightInd w:val="0"/>
              <w:snapToGrid w:val="0"/>
              <w:spacing w:line="240" w:lineRule="auto"/>
              <w:ind w:firstLine="480" w:firstLineChars="20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台</w:t>
            </w:r>
          </w:p>
        </w:tc>
        <w:tc>
          <w:tcPr>
            <w:tcW w:w="5943" w:type="dxa"/>
            <w:gridSpan w:val="3"/>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存在问题的</w:t>
            </w:r>
          </w:p>
        </w:tc>
        <w:tc>
          <w:tcPr>
            <w:tcW w:w="953" w:type="dxa"/>
            <w:vAlign w:val="center"/>
          </w:tcPr>
          <w:p>
            <w:pPr>
              <w:adjustRightInd w:val="0"/>
              <w:snapToGrid w:val="0"/>
              <w:spacing w:line="240" w:lineRule="auto"/>
              <w:ind w:firstLine="480" w:firstLineChars="20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500" w:type="dxa"/>
            <w:gridSpan w:val="3"/>
            <w:vMerge w:val="continue"/>
            <w:vAlign w:val="center"/>
          </w:tcPr>
          <w:p>
            <w:pPr>
              <w:adjustRightInd w:val="0"/>
              <w:snapToGrid w:val="0"/>
              <w:spacing w:line="240" w:lineRule="auto"/>
              <w:rPr>
                <w:rFonts w:hint="eastAsia" w:ascii="方正仿宋_GBK" w:hAnsi="方正仿宋_GBK" w:eastAsia="方正仿宋_GBK" w:cs="方正仿宋_GBK"/>
                <w:sz w:val="24"/>
                <w:lang w:val="en-US" w:eastAsia="zh-CN"/>
              </w:rPr>
            </w:pPr>
          </w:p>
        </w:tc>
        <w:tc>
          <w:tcPr>
            <w:tcW w:w="603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p>
        </w:tc>
        <w:tc>
          <w:tcPr>
            <w:tcW w:w="894" w:type="dxa"/>
            <w:vAlign w:val="center"/>
          </w:tcPr>
          <w:p>
            <w:pPr>
              <w:adjustRightInd w:val="0"/>
              <w:snapToGrid w:val="0"/>
              <w:spacing w:line="240" w:lineRule="auto"/>
              <w:ind w:firstLine="480" w:firstLineChars="20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台</w:t>
            </w:r>
          </w:p>
        </w:tc>
        <w:tc>
          <w:tcPr>
            <w:tcW w:w="5943" w:type="dxa"/>
            <w:gridSpan w:val="3"/>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存在问题的</w:t>
            </w:r>
          </w:p>
        </w:tc>
        <w:tc>
          <w:tcPr>
            <w:tcW w:w="953" w:type="dxa"/>
            <w:vAlign w:val="center"/>
          </w:tcPr>
          <w:p>
            <w:pPr>
              <w:adjustRightInd w:val="0"/>
              <w:snapToGrid w:val="0"/>
              <w:spacing w:line="240" w:lineRule="auto"/>
              <w:ind w:firstLine="480" w:firstLineChars="20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6327" w:type="dxa"/>
            <w:gridSpan w:val="9"/>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机械设备专职安全管理人员：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75"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序号</w:t>
            </w:r>
          </w:p>
        </w:tc>
        <w:tc>
          <w:tcPr>
            <w:tcW w:w="1725" w:type="dxa"/>
            <w:gridSpan w:val="2"/>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检查项目</w:t>
            </w:r>
          </w:p>
        </w:tc>
        <w:tc>
          <w:tcPr>
            <w:tcW w:w="6931" w:type="dxa"/>
            <w:gridSpan w:val="2"/>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检查内容</w:t>
            </w:r>
          </w:p>
        </w:tc>
        <w:tc>
          <w:tcPr>
            <w:tcW w:w="1395"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检查情况</w:t>
            </w:r>
          </w:p>
        </w:tc>
        <w:tc>
          <w:tcPr>
            <w:tcW w:w="750"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危险等级</w:t>
            </w:r>
          </w:p>
        </w:tc>
        <w:tc>
          <w:tcPr>
            <w:tcW w:w="3798"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问题说明</w:t>
            </w:r>
          </w:p>
        </w:tc>
        <w:tc>
          <w:tcPr>
            <w:tcW w:w="953"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restart"/>
            <w:vAlign w:val="center"/>
          </w:tcPr>
          <w:p>
            <w:pPr>
              <w:adjustRightInd w:val="0"/>
              <w:snapToGrid w:val="0"/>
              <w:jc w:val="center"/>
              <w:rPr>
                <w:rFonts w:hint="eastAsia" w:ascii="黑体" w:hAnsi="黑体" w:eastAsia="黑体" w:cs="黑体"/>
                <w:sz w:val="24"/>
                <w:lang w:val="en-US" w:eastAsia="zh-CN"/>
              </w:rPr>
            </w:pPr>
            <w:r>
              <w:rPr>
                <w:rFonts w:hint="eastAsia" w:ascii="黑体" w:hAnsi="黑体" w:eastAsia="黑体" w:cs="黑体"/>
                <w:sz w:val="24"/>
                <w:lang w:val="en-US" w:eastAsia="zh-CN"/>
              </w:rPr>
              <w:t>一</w:t>
            </w:r>
          </w:p>
        </w:tc>
        <w:tc>
          <w:tcPr>
            <w:tcW w:w="1725" w:type="dxa"/>
            <w:gridSpan w:val="2"/>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行为管理</w:t>
            </w: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是否有产品合格证、进场验收记录、施工机具台账</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continue"/>
            <w:vAlign w:val="center"/>
          </w:tcPr>
          <w:p>
            <w:pPr>
              <w:adjustRightInd w:val="0"/>
              <w:snapToGrid w:val="0"/>
              <w:jc w:val="center"/>
              <w:rPr>
                <w:rFonts w:hint="eastAsia" w:ascii="黑体" w:hAnsi="黑体" w:eastAsia="黑体" w:cs="黑体"/>
                <w:sz w:val="24"/>
              </w:rPr>
            </w:pPr>
          </w:p>
        </w:tc>
        <w:tc>
          <w:tcPr>
            <w:tcW w:w="1725" w:type="dxa"/>
            <w:gridSpan w:val="2"/>
            <w:vMerge w:val="continue"/>
            <w:vAlign w:val="center"/>
          </w:tcPr>
          <w:p>
            <w:pPr>
              <w:adjustRightInd w:val="0"/>
              <w:snapToGrid w:val="0"/>
              <w:jc w:val="center"/>
              <w:rPr>
                <w:rFonts w:hint="eastAsia" w:ascii="黑体" w:hAnsi="黑体" w:eastAsia="黑体" w:cs="黑体"/>
                <w:sz w:val="24"/>
              </w:rPr>
            </w:pP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是否进行了安装验收、日常检查、维护保养、定期检查</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continue"/>
            <w:vAlign w:val="center"/>
          </w:tcPr>
          <w:p>
            <w:pPr>
              <w:adjustRightInd w:val="0"/>
              <w:snapToGrid w:val="0"/>
              <w:jc w:val="center"/>
              <w:rPr>
                <w:rFonts w:hint="eastAsia" w:ascii="黑体" w:hAnsi="黑体" w:eastAsia="黑体" w:cs="黑体"/>
                <w:sz w:val="24"/>
              </w:rPr>
            </w:pPr>
          </w:p>
        </w:tc>
        <w:tc>
          <w:tcPr>
            <w:tcW w:w="1725" w:type="dxa"/>
            <w:gridSpan w:val="2"/>
            <w:vMerge w:val="continue"/>
            <w:vAlign w:val="center"/>
          </w:tcPr>
          <w:p>
            <w:pPr>
              <w:adjustRightInd w:val="0"/>
              <w:snapToGrid w:val="0"/>
              <w:jc w:val="center"/>
              <w:rPr>
                <w:rFonts w:hint="eastAsia" w:ascii="黑体" w:hAnsi="黑体" w:eastAsia="黑体" w:cs="黑体"/>
                <w:sz w:val="24"/>
              </w:rPr>
            </w:pP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是否悬挂验收合格标识牌；操作人员是否违反操作规程</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continue"/>
            <w:vAlign w:val="center"/>
          </w:tcPr>
          <w:p>
            <w:pPr>
              <w:adjustRightInd w:val="0"/>
              <w:snapToGrid w:val="0"/>
              <w:jc w:val="center"/>
              <w:rPr>
                <w:rFonts w:hint="eastAsia" w:ascii="黑体" w:hAnsi="黑体" w:eastAsia="黑体" w:cs="黑体"/>
                <w:sz w:val="24"/>
              </w:rPr>
            </w:pPr>
          </w:p>
        </w:tc>
        <w:tc>
          <w:tcPr>
            <w:tcW w:w="1725" w:type="dxa"/>
            <w:gridSpan w:val="2"/>
            <w:vMerge w:val="continue"/>
            <w:vAlign w:val="center"/>
          </w:tcPr>
          <w:p>
            <w:pPr>
              <w:adjustRightInd w:val="0"/>
              <w:snapToGrid w:val="0"/>
              <w:jc w:val="center"/>
              <w:rPr>
                <w:rFonts w:hint="eastAsia" w:ascii="黑体" w:hAnsi="黑体" w:eastAsia="黑体" w:cs="黑体"/>
                <w:sz w:val="24"/>
              </w:rPr>
            </w:pP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restart"/>
            <w:vAlign w:val="center"/>
          </w:tcPr>
          <w:p>
            <w:pPr>
              <w:adjustRightInd w:val="0"/>
              <w:snapToGrid w:val="0"/>
              <w:jc w:val="center"/>
              <w:rPr>
                <w:rFonts w:hint="eastAsia" w:ascii="黑体" w:hAnsi="黑体" w:eastAsia="黑体" w:cs="黑体"/>
                <w:sz w:val="24"/>
                <w:lang w:val="en-US" w:eastAsia="zh-CN"/>
              </w:rPr>
            </w:pPr>
            <w:r>
              <w:rPr>
                <w:rFonts w:hint="eastAsia" w:ascii="黑体" w:hAnsi="黑体" w:eastAsia="黑体" w:cs="黑体"/>
                <w:sz w:val="24"/>
                <w:lang w:val="en-US" w:eastAsia="zh-CN"/>
              </w:rPr>
              <w:t>二</w:t>
            </w:r>
          </w:p>
        </w:tc>
        <w:tc>
          <w:tcPr>
            <w:tcW w:w="847" w:type="dxa"/>
            <w:vMerge w:val="restart"/>
            <w:vAlign w:val="center"/>
          </w:tcPr>
          <w:p>
            <w:pPr>
              <w:adjustRightInd w:val="0"/>
              <w:snapToGrid w:val="0"/>
              <w:jc w:val="center"/>
              <w:rPr>
                <w:rFonts w:hint="eastAsia" w:ascii="黑体" w:hAnsi="黑体" w:eastAsia="黑体" w:cs="黑体"/>
                <w:sz w:val="24"/>
                <w:lang w:val="en-US" w:eastAsia="zh-CN"/>
              </w:rPr>
            </w:pPr>
            <w:r>
              <w:rPr>
                <w:rFonts w:hint="eastAsia" w:ascii="黑体" w:hAnsi="黑体" w:eastAsia="黑体" w:cs="黑体"/>
                <w:sz w:val="24"/>
                <w:lang w:val="en-US" w:eastAsia="zh-CN"/>
              </w:rPr>
              <w:t>实体管理</w:t>
            </w:r>
          </w:p>
        </w:tc>
        <w:tc>
          <w:tcPr>
            <w:tcW w:w="878"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平刨</w:t>
            </w: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是否设置保护接零；是否设置漏电保护器；是否设置护手安全装置；传动部位是否设置有防护罩；是否设置有安全防护棚；未使用平刨和圆盘锯合用一台电机的多功能木工机具</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continue"/>
            <w:vAlign w:val="center"/>
          </w:tcPr>
          <w:p>
            <w:pPr>
              <w:adjustRightInd w:val="0"/>
              <w:snapToGrid w:val="0"/>
              <w:jc w:val="center"/>
              <w:rPr>
                <w:rFonts w:ascii="仿宋_GB2312" w:hAnsi="仿宋_GB2312" w:eastAsia="仿宋_GB2312" w:cs="仿宋_GB2312"/>
                <w:sz w:val="24"/>
              </w:rPr>
            </w:pPr>
          </w:p>
        </w:tc>
        <w:tc>
          <w:tcPr>
            <w:tcW w:w="847" w:type="dxa"/>
            <w:vMerge w:val="continue"/>
            <w:vAlign w:val="center"/>
          </w:tcPr>
          <w:p>
            <w:pPr>
              <w:adjustRightInd w:val="0"/>
              <w:snapToGrid w:val="0"/>
              <w:jc w:val="center"/>
              <w:rPr>
                <w:rFonts w:ascii="仿宋_GB2312" w:hAnsi="仿宋_GB2312" w:eastAsia="仿宋_GB2312" w:cs="仿宋_GB2312"/>
                <w:sz w:val="24"/>
              </w:rPr>
            </w:pPr>
          </w:p>
        </w:tc>
        <w:tc>
          <w:tcPr>
            <w:tcW w:w="878" w:type="dxa"/>
            <w:vMerge w:val="continue"/>
            <w:vAlign w:val="center"/>
          </w:tcPr>
          <w:p>
            <w:pPr>
              <w:adjustRightInd w:val="0"/>
              <w:snapToGrid w:val="0"/>
              <w:jc w:val="center"/>
              <w:rPr>
                <w:rFonts w:ascii="仿宋_GB2312" w:hAnsi="仿宋_GB2312" w:eastAsia="仿宋_GB2312" w:cs="仿宋_GB2312"/>
                <w:sz w:val="24"/>
              </w:rPr>
            </w:pP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continue"/>
            <w:vAlign w:val="center"/>
          </w:tcPr>
          <w:p>
            <w:pPr>
              <w:adjustRightInd w:val="0"/>
              <w:snapToGrid w:val="0"/>
              <w:jc w:val="center"/>
              <w:rPr>
                <w:rFonts w:ascii="仿宋_GB2312" w:hAnsi="仿宋_GB2312" w:eastAsia="仿宋_GB2312" w:cs="仿宋_GB2312"/>
                <w:sz w:val="24"/>
              </w:rPr>
            </w:pPr>
          </w:p>
        </w:tc>
        <w:tc>
          <w:tcPr>
            <w:tcW w:w="847" w:type="dxa"/>
            <w:vMerge w:val="continue"/>
            <w:vAlign w:val="center"/>
          </w:tcPr>
          <w:p>
            <w:pPr>
              <w:adjustRightInd w:val="0"/>
              <w:snapToGrid w:val="0"/>
              <w:jc w:val="center"/>
              <w:rPr>
                <w:rFonts w:ascii="仿宋_GB2312" w:hAnsi="仿宋_GB2312" w:eastAsia="仿宋_GB2312" w:cs="仿宋_GB2312"/>
                <w:sz w:val="24"/>
              </w:rPr>
            </w:pPr>
          </w:p>
        </w:tc>
        <w:tc>
          <w:tcPr>
            <w:tcW w:w="878"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圆盘锯</w:t>
            </w: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是否设置保护接零；是否设置漏电保护器；是否设置有锯盘护罩、分料器、防护挡板等安全装置；传动部位是否有防护 ；是否设置有安全防护棚</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continue"/>
            <w:vAlign w:val="center"/>
          </w:tcPr>
          <w:p>
            <w:pPr>
              <w:adjustRightInd w:val="0"/>
              <w:snapToGrid w:val="0"/>
              <w:jc w:val="center"/>
              <w:rPr>
                <w:rFonts w:ascii="仿宋_GB2312" w:hAnsi="仿宋_GB2312" w:eastAsia="仿宋_GB2312" w:cs="仿宋_GB2312"/>
                <w:sz w:val="24"/>
              </w:rPr>
            </w:pPr>
          </w:p>
        </w:tc>
        <w:tc>
          <w:tcPr>
            <w:tcW w:w="847" w:type="dxa"/>
            <w:vMerge w:val="continue"/>
            <w:vAlign w:val="center"/>
          </w:tcPr>
          <w:p>
            <w:pPr>
              <w:adjustRightInd w:val="0"/>
              <w:snapToGrid w:val="0"/>
              <w:jc w:val="center"/>
              <w:rPr>
                <w:rFonts w:ascii="仿宋_GB2312" w:hAnsi="仿宋_GB2312" w:eastAsia="仿宋_GB2312" w:cs="仿宋_GB2312"/>
                <w:sz w:val="24"/>
              </w:rPr>
            </w:pPr>
          </w:p>
        </w:tc>
        <w:tc>
          <w:tcPr>
            <w:tcW w:w="878" w:type="dxa"/>
            <w:vMerge w:val="continue"/>
            <w:vAlign w:val="center"/>
          </w:tcPr>
          <w:p>
            <w:pPr>
              <w:adjustRightInd w:val="0"/>
              <w:snapToGrid w:val="0"/>
              <w:jc w:val="center"/>
              <w:rPr>
                <w:rFonts w:hint="eastAsia" w:ascii="黑体" w:hAnsi="黑体" w:eastAsia="黑体" w:cs="黑体"/>
                <w:sz w:val="24"/>
              </w:rPr>
            </w:pP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continue"/>
            <w:vAlign w:val="center"/>
          </w:tcPr>
          <w:p>
            <w:pPr>
              <w:adjustRightInd w:val="0"/>
              <w:snapToGrid w:val="0"/>
              <w:jc w:val="center"/>
              <w:rPr>
                <w:rFonts w:ascii="仿宋_GB2312" w:hAnsi="仿宋_GB2312" w:eastAsia="仿宋_GB2312" w:cs="仿宋_GB2312"/>
                <w:sz w:val="24"/>
              </w:rPr>
            </w:pPr>
          </w:p>
        </w:tc>
        <w:tc>
          <w:tcPr>
            <w:tcW w:w="847" w:type="dxa"/>
            <w:vMerge w:val="continue"/>
            <w:vAlign w:val="center"/>
          </w:tcPr>
          <w:p>
            <w:pPr>
              <w:adjustRightInd w:val="0"/>
              <w:snapToGrid w:val="0"/>
              <w:jc w:val="center"/>
              <w:rPr>
                <w:rFonts w:ascii="仿宋_GB2312" w:hAnsi="仿宋_GB2312" w:eastAsia="仿宋_GB2312" w:cs="仿宋_GB2312"/>
                <w:sz w:val="24"/>
              </w:rPr>
            </w:pPr>
          </w:p>
        </w:tc>
        <w:tc>
          <w:tcPr>
            <w:tcW w:w="878"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手持电动工具</w:t>
            </w: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Ⅰ类手持电动工具是否已采取保护接零或者漏电保护器；使用Ⅰ类手持电动工具是否按规定穿戴绝缘用品；使用手持电动工具未随意接长电源线或更换插头</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continue"/>
            <w:vAlign w:val="center"/>
          </w:tcPr>
          <w:p>
            <w:pPr>
              <w:adjustRightInd w:val="0"/>
              <w:snapToGrid w:val="0"/>
              <w:jc w:val="center"/>
              <w:rPr>
                <w:rFonts w:ascii="仿宋_GB2312" w:hAnsi="仿宋_GB2312" w:eastAsia="仿宋_GB2312" w:cs="仿宋_GB2312"/>
                <w:sz w:val="24"/>
              </w:rPr>
            </w:pPr>
          </w:p>
        </w:tc>
        <w:tc>
          <w:tcPr>
            <w:tcW w:w="847" w:type="dxa"/>
            <w:vMerge w:val="continue"/>
            <w:vAlign w:val="center"/>
          </w:tcPr>
          <w:p>
            <w:pPr>
              <w:adjustRightInd w:val="0"/>
              <w:snapToGrid w:val="0"/>
              <w:jc w:val="center"/>
              <w:rPr>
                <w:rFonts w:ascii="仿宋_GB2312" w:hAnsi="仿宋_GB2312" w:eastAsia="仿宋_GB2312" w:cs="仿宋_GB2312"/>
                <w:sz w:val="24"/>
              </w:rPr>
            </w:pPr>
          </w:p>
        </w:tc>
        <w:tc>
          <w:tcPr>
            <w:tcW w:w="878" w:type="dxa"/>
            <w:vMerge w:val="continue"/>
            <w:vAlign w:val="center"/>
          </w:tcPr>
          <w:p>
            <w:pPr>
              <w:adjustRightInd w:val="0"/>
              <w:snapToGrid w:val="0"/>
              <w:jc w:val="center"/>
              <w:rPr>
                <w:rFonts w:hint="eastAsia" w:ascii="黑体" w:hAnsi="黑体" w:eastAsia="黑体" w:cs="黑体"/>
                <w:sz w:val="24"/>
              </w:rPr>
            </w:pP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continue"/>
            <w:vAlign w:val="center"/>
          </w:tcPr>
          <w:p>
            <w:pPr>
              <w:adjustRightInd w:val="0"/>
              <w:snapToGrid w:val="0"/>
              <w:jc w:val="center"/>
              <w:rPr>
                <w:rFonts w:ascii="仿宋_GB2312" w:hAnsi="仿宋_GB2312" w:eastAsia="仿宋_GB2312" w:cs="仿宋_GB2312"/>
                <w:sz w:val="24"/>
              </w:rPr>
            </w:pPr>
          </w:p>
        </w:tc>
        <w:tc>
          <w:tcPr>
            <w:tcW w:w="847" w:type="dxa"/>
            <w:vMerge w:val="continue"/>
            <w:vAlign w:val="center"/>
          </w:tcPr>
          <w:p>
            <w:pPr>
              <w:adjustRightInd w:val="0"/>
              <w:snapToGrid w:val="0"/>
              <w:jc w:val="center"/>
              <w:rPr>
                <w:rFonts w:hint="eastAsia" w:ascii="仿宋_GB2312" w:hAnsi="仿宋_GB2312" w:eastAsia="仿宋_GB2312" w:cs="仿宋_GB2312"/>
                <w:sz w:val="24"/>
              </w:rPr>
            </w:pPr>
          </w:p>
        </w:tc>
        <w:tc>
          <w:tcPr>
            <w:tcW w:w="878"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钢筋机械</w:t>
            </w: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是否设置保护接零；是否设置漏电保护器；钢筋加工区是否有防护棚；钢筋对焊作业区是否已采取防止火花飞溅措施；冷拉作业区是否设置防护栏；传动部位是否已设置防护罩且限位灵敏</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continue"/>
            <w:vAlign w:val="center"/>
          </w:tcPr>
          <w:p>
            <w:pPr>
              <w:adjustRightInd w:val="0"/>
              <w:snapToGrid w:val="0"/>
              <w:jc w:val="center"/>
              <w:rPr>
                <w:rFonts w:ascii="仿宋_GB2312" w:hAnsi="仿宋_GB2312" w:eastAsia="仿宋_GB2312" w:cs="仿宋_GB2312"/>
                <w:sz w:val="24"/>
              </w:rPr>
            </w:pPr>
          </w:p>
        </w:tc>
        <w:tc>
          <w:tcPr>
            <w:tcW w:w="847" w:type="dxa"/>
            <w:vMerge w:val="continue"/>
            <w:vAlign w:val="center"/>
          </w:tcPr>
          <w:p>
            <w:pPr>
              <w:adjustRightInd w:val="0"/>
              <w:snapToGrid w:val="0"/>
              <w:jc w:val="center"/>
              <w:rPr>
                <w:rFonts w:hint="eastAsia" w:ascii="仿宋_GB2312" w:hAnsi="仿宋_GB2312" w:eastAsia="仿宋_GB2312" w:cs="仿宋_GB2312"/>
                <w:sz w:val="24"/>
              </w:rPr>
            </w:pPr>
          </w:p>
        </w:tc>
        <w:tc>
          <w:tcPr>
            <w:tcW w:w="878" w:type="dxa"/>
            <w:vMerge w:val="continue"/>
            <w:vAlign w:val="center"/>
          </w:tcPr>
          <w:p>
            <w:pPr>
              <w:adjustRightInd w:val="0"/>
              <w:snapToGrid w:val="0"/>
              <w:jc w:val="center"/>
              <w:rPr>
                <w:rFonts w:hint="eastAsia" w:ascii="黑体" w:hAnsi="黑体" w:eastAsia="黑体" w:cs="黑体"/>
                <w:sz w:val="24"/>
              </w:rPr>
            </w:pP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continue"/>
            <w:vAlign w:val="center"/>
          </w:tcPr>
          <w:p>
            <w:pPr>
              <w:adjustRightInd w:val="0"/>
              <w:snapToGrid w:val="0"/>
              <w:jc w:val="center"/>
              <w:rPr>
                <w:rFonts w:ascii="仿宋_GB2312" w:hAnsi="仿宋_GB2312" w:eastAsia="仿宋_GB2312" w:cs="仿宋_GB2312"/>
                <w:sz w:val="24"/>
              </w:rPr>
            </w:pPr>
          </w:p>
        </w:tc>
        <w:tc>
          <w:tcPr>
            <w:tcW w:w="847" w:type="dxa"/>
            <w:vMerge w:val="continue"/>
            <w:vAlign w:val="center"/>
          </w:tcPr>
          <w:p>
            <w:pPr>
              <w:adjustRightInd w:val="0"/>
              <w:snapToGrid w:val="0"/>
              <w:jc w:val="center"/>
              <w:rPr>
                <w:rFonts w:hint="eastAsia" w:ascii="仿宋_GB2312" w:hAnsi="仿宋_GB2312" w:eastAsia="仿宋_GB2312" w:cs="仿宋_GB2312"/>
                <w:sz w:val="24"/>
              </w:rPr>
            </w:pPr>
          </w:p>
        </w:tc>
        <w:tc>
          <w:tcPr>
            <w:tcW w:w="878"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电焊机</w:t>
            </w: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设置保护接零；是否设置漏电保护器；电源是否使用自动开关；是否已设置二次空载降压保护器或二次侧漏电保护器；一次线长度是否符合规定且穿管保护；二次线长度是否符合规定或采用防水橡皮护套铜芯软电缆；电焊机是否设置防雨罩；接线柱是否设置防护罩</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continue"/>
            <w:vAlign w:val="center"/>
          </w:tcPr>
          <w:p>
            <w:pPr>
              <w:adjustRightInd w:val="0"/>
              <w:snapToGrid w:val="0"/>
              <w:jc w:val="center"/>
              <w:rPr>
                <w:rFonts w:ascii="仿宋_GB2312" w:hAnsi="仿宋_GB2312" w:eastAsia="仿宋_GB2312" w:cs="仿宋_GB2312"/>
                <w:sz w:val="24"/>
              </w:rPr>
            </w:pPr>
          </w:p>
        </w:tc>
        <w:tc>
          <w:tcPr>
            <w:tcW w:w="847" w:type="dxa"/>
            <w:vMerge w:val="continue"/>
            <w:vAlign w:val="center"/>
          </w:tcPr>
          <w:p>
            <w:pPr>
              <w:adjustRightInd w:val="0"/>
              <w:snapToGrid w:val="0"/>
              <w:jc w:val="center"/>
              <w:rPr>
                <w:rFonts w:hint="eastAsia" w:ascii="仿宋_GB2312" w:hAnsi="仿宋_GB2312" w:eastAsia="仿宋_GB2312" w:cs="仿宋_GB2312"/>
                <w:sz w:val="24"/>
              </w:rPr>
            </w:pPr>
          </w:p>
        </w:tc>
        <w:tc>
          <w:tcPr>
            <w:tcW w:w="878" w:type="dxa"/>
            <w:vMerge w:val="continue"/>
            <w:vAlign w:val="center"/>
          </w:tcPr>
          <w:p>
            <w:pPr>
              <w:adjustRightInd w:val="0"/>
              <w:snapToGrid w:val="0"/>
              <w:jc w:val="center"/>
              <w:rPr>
                <w:rFonts w:hint="eastAsia" w:ascii="黑体" w:hAnsi="黑体" w:eastAsia="黑体" w:cs="黑体"/>
                <w:sz w:val="24"/>
              </w:rPr>
            </w:pP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continue"/>
            <w:vAlign w:val="center"/>
          </w:tcPr>
          <w:p>
            <w:pPr>
              <w:adjustRightInd w:val="0"/>
              <w:snapToGrid w:val="0"/>
              <w:jc w:val="center"/>
              <w:rPr>
                <w:rFonts w:ascii="仿宋_GB2312" w:hAnsi="仿宋_GB2312" w:eastAsia="仿宋_GB2312" w:cs="仿宋_GB2312"/>
                <w:sz w:val="24"/>
              </w:rPr>
            </w:pPr>
          </w:p>
        </w:tc>
        <w:tc>
          <w:tcPr>
            <w:tcW w:w="847" w:type="dxa"/>
            <w:vMerge w:val="continue"/>
            <w:vAlign w:val="center"/>
          </w:tcPr>
          <w:p>
            <w:pPr>
              <w:adjustRightInd w:val="0"/>
              <w:snapToGrid w:val="0"/>
              <w:jc w:val="center"/>
              <w:rPr>
                <w:rFonts w:hint="eastAsia" w:ascii="仿宋_GB2312" w:hAnsi="仿宋_GB2312" w:eastAsia="仿宋_GB2312" w:cs="仿宋_GB2312"/>
                <w:sz w:val="24"/>
              </w:rPr>
            </w:pPr>
          </w:p>
        </w:tc>
        <w:tc>
          <w:tcPr>
            <w:tcW w:w="878"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搅拌机</w:t>
            </w: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设置保护接零；是否设置漏电保护器；离合器、制动器、钢丝绳等是否符合要求；操作手柄是否设置有保险装置；上料斗是否设置有安全挂钩且正确使用挂钩；传动部位是否设置有防护罩；限位是否灵敏可靠；是否已设置安全防护棚；作业台是否平稳、安全</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continue"/>
            <w:vAlign w:val="center"/>
          </w:tcPr>
          <w:p>
            <w:pPr>
              <w:adjustRightInd w:val="0"/>
              <w:snapToGrid w:val="0"/>
              <w:jc w:val="center"/>
              <w:rPr>
                <w:rFonts w:ascii="仿宋_GB2312" w:hAnsi="仿宋_GB2312" w:eastAsia="仿宋_GB2312" w:cs="仿宋_GB2312"/>
                <w:sz w:val="24"/>
              </w:rPr>
            </w:pPr>
          </w:p>
        </w:tc>
        <w:tc>
          <w:tcPr>
            <w:tcW w:w="847" w:type="dxa"/>
            <w:vMerge w:val="continue"/>
            <w:vAlign w:val="center"/>
          </w:tcPr>
          <w:p>
            <w:pPr>
              <w:adjustRightInd w:val="0"/>
              <w:snapToGrid w:val="0"/>
              <w:jc w:val="center"/>
              <w:rPr>
                <w:rFonts w:hint="eastAsia" w:ascii="仿宋_GB2312" w:hAnsi="仿宋_GB2312" w:eastAsia="仿宋_GB2312" w:cs="仿宋_GB2312"/>
                <w:sz w:val="24"/>
              </w:rPr>
            </w:pPr>
          </w:p>
        </w:tc>
        <w:tc>
          <w:tcPr>
            <w:tcW w:w="878" w:type="dxa"/>
            <w:vMerge w:val="continue"/>
            <w:vAlign w:val="center"/>
          </w:tcPr>
          <w:p>
            <w:pPr>
              <w:adjustRightInd w:val="0"/>
              <w:snapToGrid w:val="0"/>
              <w:jc w:val="center"/>
              <w:rPr>
                <w:rFonts w:hint="eastAsia" w:ascii="仿宋_GB2312" w:hAnsi="仿宋_GB2312" w:eastAsia="仿宋_GB2312" w:cs="仿宋_GB2312"/>
                <w:sz w:val="24"/>
              </w:rPr>
            </w:pP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continue"/>
            <w:vAlign w:val="center"/>
          </w:tcPr>
          <w:p>
            <w:pPr>
              <w:adjustRightInd w:val="0"/>
              <w:snapToGrid w:val="0"/>
              <w:jc w:val="center"/>
              <w:rPr>
                <w:rFonts w:ascii="仿宋_GB2312" w:hAnsi="仿宋_GB2312" w:eastAsia="仿宋_GB2312" w:cs="仿宋_GB2312"/>
                <w:sz w:val="24"/>
              </w:rPr>
            </w:pPr>
          </w:p>
        </w:tc>
        <w:tc>
          <w:tcPr>
            <w:tcW w:w="847" w:type="dxa"/>
            <w:vMerge w:val="continue"/>
            <w:vAlign w:val="center"/>
          </w:tcPr>
          <w:p>
            <w:pPr>
              <w:adjustRightInd w:val="0"/>
              <w:snapToGrid w:val="0"/>
              <w:jc w:val="center"/>
              <w:rPr>
                <w:rFonts w:hint="eastAsia" w:ascii="仿宋_GB2312" w:hAnsi="仿宋_GB2312" w:eastAsia="仿宋_GB2312" w:cs="仿宋_GB2312"/>
                <w:sz w:val="24"/>
              </w:rPr>
            </w:pPr>
          </w:p>
        </w:tc>
        <w:tc>
          <w:tcPr>
            <w:tcW w:w="878"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气瓶</w:t>
            </w: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氧气瓶是否安装有减压器；乙炔瓶是否安装有回火防止器；气瓶是否设置有防震圈和防护帽；乙炔瓶使用或存放时是否立放；气瓶存放是否符合要求；气瓶间距小于5米、距明火小于10米是否采取有隔离措施</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continue"/>
            <w:vAlign w:val="center"/>
          </w:tcPr>
          <w:p>
            <w:pPr>
              <w:adjustRightInd w:val="0"/>
              <w:snapToGrid w:val="0"/>
              <w:jc w:val="center"/>
              <w:rPr>
                <w:rFonts w:ascii="仿宋_GB2312" w:hAnsi="仿宋_GB2312" w:eastAsia="仿宋_GB2312" w:cs="仿宋_GB2312"/>
                <w:sz w:val="24"/>
              </w:rPr>
            </w:pPr>
          </w:p>
        </w:tc>
        <w:tc>
          <w:tcPr>
            <w:tcW w:w="847" w:type="dxa"/>
            <w:vMerge w:val="continue"/>
            <w:vAlign w:val="center"/>
          </w:tcPr>
          <w:p>
            <w:pPr>
              <w:adjustRightInd w:val="0"/>
              <w:snapToGrid w:val="0"/>
              <w:jc w:val="center"/>
              <w:rPr>
                <w:rFonts w:hint="eastAsia" w:ascii="仿宋_GB2312" w:hAnsi="仿宋_GB2312" w:eastAsia="仿宋_GB2312" w:cs="仿宋_GB2312"/>
                <w:sz w:val="24"/>
              </w:rPr>
            </w:pPr>
          </w:p>
        </w:tc>
        <w:tc>
          <w:tcPr>
            <w:tcW w:w="878" w:type="dxa"/>
            <w:vMerge w:val="continue"/>
            <w:vAlign w:val="center"/>
          </w:tcPr>
          <w:p>
            <w:pPr>
              <w:adjustRightInd w:val="0"/>
              <w:snapToGrid w:val="0"/>
              <w:jc w:val="center"/>
              <w:rPr>
                <w:rFonts w:hint="eastAsia" w:ascii="黑体" w:hAnsi="黑体" w:eastAsia="黑体" w:cs="黑体"/>
                <w:sz w:val="24"/>
              </w:rPr>
            </w:pP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continue"/>
            <w:vAlign w:val="center"/>
          </w:tcPr>
          <w:p>
            <w:pPr>
              <w:adjustRightInd w:val="0"/>
              <w:snapToGrid w:val="0"/>
              <w:jc w:val="center"/>
              <w:rPr>
                <w:rFonts w:ascii="仿宋_GB2312" w:hAnsi="仿宋_GB2312" w:eastAsia="仿宋_GB2312" w:cs="仿宋_GB2312"/>
                <w:sz w:val="24"/>
              </w:rPr>
            </w:pPr>
          </w:p>
        </w:tc>
        <w:tc>
          <w:tcPr>
            <w:tcW w:w="847" w:type="dxa"/>
            <w:vMerge w:val="continue"/>
            <w:vAlign w:val="center"/>
          </w:tcPr>
          <w:p>
            <w:pPr>
              <w:adjustRightInd w:val="0"/>
              <w:snapToGrid w:val="0"/>
              <w:jc w:val="center"/>
              <w:rPr>
                <w:rFonts w:hint="eastAsia" w:ascii="仿宋_GB2312" w:hAnsi="仿宋_GB2312" w:eastAsia="仿宋_GB2312" w:cs="仿宋_GB2312"/>
                <w:sz w:val="24"/>
              </w:rPr>
            </w:pPr>
          </w:p>
        </w:tc>
        <w:tc>
          <w:tcPr>
            <w:tcW w:w="878"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翻斗车</w:t>
            </w: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翻斗车制动装置是否灵敏可靠；司机是否持证驾车且未违规载人、违章行车</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continue"/>
            <w:vAlign w:val="center"/>
          </w:tcPr>
          <w:p>
            <w:pPr>
              <w:adjustRightInd w:val="0"/>
              <w:snapToGrid w:val="0"/>
              <w:jc w:val="center"/>
              <w:rPr>
                <w:rFonts w:ascii="仿宋_GB2312" w:hAnsi="仿宋_GB2312" w:eastAsia="仿宋_GB2312" w:cs="仿宋_GB2312"/>
                <w:sz w:val="24"/>
              </w:rPr>
            </w:pPr>
          </w:p>
        </w:tc>
        <w:tc>
          <w:tcPr>
            <w:tcW w:w="847" w:type="dxa"/>
            <w:vMerge w:val="continue"/>
            <w:vAlign w:val="center"/>
          </w:tcPr>
          <w:p>
            <w:pPr>
              <w:adjustRightInd w:val="0"/>
              <w:snapToGrid w:val="0"/>
              <w:jc w:val="center"/>
              <w:rPr>
                <w:rFonts w:ascii="仿宋_GB2312" w:hAnsi="仿宋_GB2312" w:eastAsia="仿宋_GB2312" w:cs="仿宋_GB2312"/>
                <w:sz w:val="24"/>
              </w:rPr>
            </w:pPr>
          </w:p>
        </w:tc>
        <w:tc>
          <w:tcPr>
            <w:tcW w:w="878" w:type="dxa"/>
            <w:vMerge w:val="continue"/>
            <w:vAlign w:val="center"/>
          </w:tcPr>
          <w:p>
            <w:pPr>
              <w:adjustRightInd w:val="0"/>
              <w:snapToGrid w:val="0"/>
              <w:jc w:val="center"/>
              <w:rPr>
                <w:rFonts w:hint="eastAsia" w:ascii="黑体" w:hAnsi="黑体" w:eastAsia="黑体" w:cs="黑体"/>
                <w:sz w:val="24"/>
              </w:rPr>
            </w:pP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continue"/>
            <w:vAlign w:val="center"/>
          </w:tcPr>
          <w:p>
            <w:pPr>
              <w:adjustRightInd w:val="0"/>
              <w:snapToGrid w:val="0"/>
              <w:jc w:val="center"/>
              <w:rPr>
                <w:rFonts w:ascii="仿宋_GB2312" w:hAnsi="仿宋_GB2312" w:eastAsia="仿宋_GB2312" w:cs="仿宋_GB2312"/>
                <w:sz w:val="24"/>
              </w:rPr>
            </w:pPr>
          </w:p>
        </w:tc>
        <w:tc>
          <w:tcPr>
            <w:tcW w:w="847" w:type="dxa"/>
            <w:vMerge w:val="continue"/>
            <w:vAlign w:val="center"/>
          </w:tcPr>
          <w:p>
            <w:pPr>
              <w:adjustRightInd w:val="0"/>
              <w:snapToGrid w:val="0"/>
              <w:jc w:val="center"/>
              <w:rPr>
                <w:rFonts w:ascii="仿宋_GB2312" w:hAnsi="仿宋_GB2312" w:eastAsia="仿宋_GB2312" w:cs="仿宋_GB2312"/>
                <w:sz w:val="24"/>
              </w:rPr>
            </w:pPr>
          </w:p>
        </w:tc>
        <w:tc>
          <w:tcPr>
            <w:tcW w:w="878"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潜水泵</w:t>
            </w: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是否设置保护接零、是否设置漏电保护器且漏电动作电流≤15mA；负荷线是否使用专用防水橡皮电缆</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continue"/>
            <w:vAlign w:val="center"/>
          </w:tcPr>
          <w:p>
            <w:pPr>
              <w:adjustRightInd w:val="0"/>
              <w:snapToGrid w:val="0"/>
              <w:jc w:val="center"/>
              <w:rPr>
                <w:rFonts w:ascii="仿宋_GB2312" w:hAnsi="仿宋_GB2312" w:eastAsia="仿宋_GB2312" w:cs="仿宋_GB2312"/>
                <w:sz w:val="24"/>
              </w:rPr>
            </w:pPr>
          </w:p>
        </w:tc>
        <w:tc>
          <w:tcPr>
            <w:tcW w:w="847" w:type="dxa"/>
            <w:vMerge w:val="continue"/>
            <w:vAlign w:val="center"/>
          </w:tcPr>
          <w:p>
            <w:pPr>
              <w:adjustRightInd w:val="0"/>
              <w:snapToGrid w:val="0"/>
              <w:jc w:val="center"/>
              <w:rPr>
                <w:rFonts w:ascii="仿宋_GB2312" w:hAnsi="仿宋_GB2312" w:eastAsia="仿宋_GB2312" w:cs="仿宋_GB2312"/>
                <w:sz w:val="24"/>
              </w:rPr>
            </w:pPr>
          </w:p>
        </w:tc>
        <w:tc>
          <w:tcPr>
            <w:tcW w:w="878" w:type="dxa"/>
            <w:vMerge w:val="continue"/>
            <w:vAlign w:val="center"/>
          </w:tcPr>
          <w:p>
            <w:pPr>
              <w:adjustRightInd w:val="0"/>
              <w:snapToGrid w:val="0"/>
              <w:jc w:val="center"/>
              <w:rPr>
                <w:rFonts w:hint="eastAsia" w:ascii="黑体" w:hAnsi="黑体" w:eastAsia="黑体" w:cs="黑体"/>
                <w:sz w:val="24"/>
              </w:rPr>
            </w:pP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continue"/>
            <w:vAlign w:val="center"/>
          </w:tcPr>
          <w:p>
            <w:pPr>
              <w:adjustRightInd w:val="0"/>
              <w:snapToGrid w:val="0"/>
              <w:jc w:val="center"/>
              <w:rPr>
                <w:rFonts w:ascii="仿宋_GB2312" w:hAnsi="仿宋_GB2312" w:eastAsia="仿宋_GB2312" w:cs="仿宋_GB2312"/>
                <w:sz w:val="24"/>
              </w:rPr>
            </w:pPr>
          </w:p>
        </w:tc>
        <w:tc>
          <w:tcPr>
            <w:tcW w:w="847" w:type="dxa"/>
            <w:vMerge w:val="continue"/>
            <w:vAlign w:val="center"/>
          </w:tcPr>
          <w:p>
            <w:pPr>
              <w:adjustRightInd w:val="0"/>
              <w:snapToGrid w:val="0"/>
              <w:jc w:val="center"/>
              <w:rPr>
                <w:rFonts w:ascii="仿宋_GB2312" w:hAnsi="仿宋_GB2312" w:eastAsia="仿宋_GB2312" w:cs="仿宋_GB2312"/>
                <w:sz w:val="24"/>
              </w:rPr>
            </w:pPr>
          </w:p>
        </w:tc>
        <w:tc>
          <w:tcPr>
            <w:tcW w:w="878"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振捣器具</w:t>
            </w: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是否使用移动式配电箱；电缆长度是否≤30米；操作人员是否穿戴好绝缘防护用品</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5" w:type="dxa"/>
            <w:vMerge w:val="continue"/>
            <w:vAlign w:val="center"/>
          </w:tcPr>
          <w:p>
            <w:pPr>
              <w:adjustRightInd w:val="0"/>
              <w:snapToGrid w:val="0"/>
              <w:jc w:val="center"/>
              <w:rPr>
                <w:rFonts w:ascii="仿宋_GB2312" w:hAnsi="仿宋_GB2312" w:eastAsia="仿宋_GB2312" w:cs="仿宋_GB2312"/>
                <w:sz w:val="24"/>
              </w:rPr>
            </w:pPr>
          </w:p>
        </w:tc>
        <w:tc>
          <w:tcPr>
            <w:tcW w:w="847" w:type="dxa"/>
            <w:vMerge w:val="continue"/>
            <w:vAlign w:val="center"/>
          </w:tcPr>
          <w:p>
            <w:pPr>
              <w:adjustRightInd w:val="0"/>
              <w:snapToGrid w:val="0"/>
              <w:jc w:val="center"/>
              <w:rPr>
                <w:rFonts w:ascii="仿宋_GB2312" w:hAnsi="仿宋_GB2312" w:eastAsia="仿宋_GB2312" w:cs="仿宋_GB2312"/>
                <w:sz w:val="24"/>
              </w:rPr>
            </w:pPr>
          </w:p>
        </w:tc>
        <w:tc>
          <w:tcPr>
            <w:tcW w:w="878" w:type="dxa"/>
            <w:vMerge w:val="continue"/>
            <w:vAlign w:val="center"/>
          </w:tcPr>
          <w:p>
            <w:pPr>
              <w:adjustRightInd w:val="0"/>
              <w:snapToGrid w:val="0"/>
              <w:jc w:val="center"/>
              <w:rPr>
                <w:rFonts w:hint="eastAsia" w:ascii="黑体" w:hAnsi="黑体" w:eastAsia="黑体" w:cs="黑体"/>
                <w:sz w:val="24"/>
              </w:rPr>
            </w:pP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75" w:type="dxa"/>
            <w:vMerge w:val="continue"/>
            <w:vAlign w:val="center"/>
          </w:tcPr>
          <w:p>
            <w:pPr>
              <w:adjustRightInd w:val="0"/>
              <w:snapToGrid w:val="0"/>
              <w:jc w:val="center"/>
              <w:rPr>
                <w:rFonts w:ascii="仿宋_GB2312" w:hAnsi="仿宋_GB2312" w:eastAsia="仿宋_GB2312" w:cs="仿宋_GB2312"/>
                <w:sz w:val="24"/>
              </w:rPr>
            </w:pPr>
          </w:p>
        </w:tc>
        <w:tc>
          <w:tcPr>
            <w:tcW w:w="847" w:type="dxa"/>
            <w:vMerge w:val="continue"/>
            <w:vAlign w:val="center"/>
          </w:tcPr>
          <w:p>
            <w:pPr>
              <w:adjustRightInd w:val="0"/>
              <w:snapToGrid w:val="0"/>
              <w:jc w:val="center"/>
              <w:rPr>
                <w:rFonts w:ascii="仿宋_GB2312" w:hAnsi="仿宋_GB2312" w:eastAsia="仿宋_GB2312" w:cs="仿宋_GB2312"/>
                <w:sz w:val="24"/>
              </w:rPr>
            </w:pPr>
          </w:p>
        </w:tc>
        <w:tc>
          <w:tcPr>
            <w:tcW w:w="878"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桩工机械</w:t>
            </w: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作业前是否编制专项施工方案且已按规定进行安全技术交底；机械与架空线路安全距离是否符合要求；机械作业区域地面承载力是否符合机械说明书要求；机械是否设置安全保护装置</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75" w:type="dxa"/>
            <w:vMerge w:val="continue"/>
            <w:vAlign w:val="center"/>
          </w:tcPr>
          <w:p>
            <w:pPr>
              <w:adjustRightInd w:val="0"/>
              <w:snapToGrid w:val="0"/>
              <w:jc w:val="center"/>
              <w:rPr>
                <w:rFonts w:ascii="仿宋_GB2312" w:hAnsi="仿宋_GB2312" w:eastAsia="仿宋_GB2312" w:cs="仿宋_GB2312"/>
                <w:sz w:val="24"/>
              </w:rPr>
            </w:pPr>
          </w:p>
        </w:tc>
        <w:tc>
          <w:tcPr>
            <w:tcW w:w="847" w:type="dxa"/>
            <w:vMerge w:val="continue"/>
            <w:vAlign w:val="center"/>
          </w:tcPr>
          <w:p>
            <w:pPr>
              <w:adjustRightInd w:val="0"/>
              <w:snapToGrid w:val="0"/>
              <w:jc w:val="center"/>
              <w:rPr>
                <w:rFonts w:ascii="仿宋_GB2312" w:hAnsi="仿宋_GB2312" w:eastAsia="仿宋_GB2312" w:cs="仿宋_GB2312"/>
                <w:sz w:val="24"/>
              </w:rPr>
            </w:pPr>
          </w:p>
        </w:tc>
        <w:tc>
          <w:tcPr>
            <w:tcW w:w="878" w:type="dxa"/>
            <w:vMerge w:val="continue"/>
            <w:vAlign w:val="center"/>
          </w:tcPr>
          <w:p>
            <w:pPr>
              <w:adjustRightInd w:val="0"/>
              <w:snapToGrid w:val="0"/>
              <w:jc w:val="center"/>
              <w:rPr>
                <w:rFonts w:hint="eastAsia" w:ascii="黑体" w:hAnsi="黑体" w:eastAsia="黑体" w:cs="黑体"/>
                <w:sz w:val="24"/>
              </w:rPr>
            </w:pP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75" w:type="dxa"/>
            <w:vMerge w:val="continue"/>
            <w:vAlign w:val="center"/>
          </w:tcPr>
          <w:p>
            <w:pPr>
              <w:adjustRightInd w:val="0"/>
              <w:snapToGrid w:val="0"/>
              <w:jc w:val="center"/>
              <w:rPr>
                <w:rFonts w:ascii="仿宋_GB2312" w:hAnsi="仿宋_GB2312" w:eastAsia="仿宋_GB2312" w:cs="仿宋_GB2312"/>
                <w:sz w:val="24"/>
              </w:rPr>
            </w:pPr>
          </w:p>
        </w:tc>
        <w:tc>
          <w:tcPr>
            <w:tcW w:w="847" w:type="dxa"/>
            <w:vMerge w:val="continue"/>
            <w:vAlign w:val="center"/>
          </w:tcPr>
          <w:p>
            <w:pPr>
              <w:adjustRightInd w:val="0"/>
              <w:snapToGrid w:val="0"/>
              <w:jc w:val="center"/>
              <w:rPr>
                <w:rFonts w:ascii="仿宋_GB2312" w:hAnsi="仿宋_GB2312" w:eastAsia="仿宋_GB2312" w:cs="仿宋_GB2312"/>
                <w:sz w:val="24"/>
              </w:rPr>
            </w:pPr>
          </w:p>
        </w:tc>
        <w:tc>
          <w:tcPr>
            <w:tcW w:w="878"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泵送机械</w:t>
            </w: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是否设置保护接零、漏电保护器</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75" w:type="dxa"/>
            <w:vMerge w:val="continue"/>
            <w:vAlign w:val="center"/>
          </w:tcPr>
          <w:p>
            <w:pPr>
              <w:adjustRightInd w:val="0"/>
              <w:snapToGrid w:val="0"/>
              <w:jc w:val="center"/>
              <w:rPr>
                <w:rFonts w:hint="eastAsia" w:ascii="仿宋_GB2312" w:hAnsi="仿宋_GB2312" w:eastAsia="仿宋_GB2312" w:cs="仿宋_GB2312"/>
                <w:sz w:val="24"/>
              </w:rPr>
            </w:pPr>
          </w:p>
        </w:tc>
        <w:tc>
          <w:tcPr>
            <w:tcW w:w="847" w:type="dxa"/>
            <w:vMerge w:val="continue"/>
            <w:vAlign w:val="center"/>
          </w:tcPr>
          <w:p>
            <w:pPr>
              <w:adjustRightInd w:val="0"/>
              <w:snapToGrid w:val="0"/>
              <w:jc w:val="center"/>
              <w:rPr>
                <w:rFonts w:hint="eastAsia" w:ascii="仿宋_GB2312" w:hAnsi="仿宋_GB2312" w:eastAsia="仿宋_GB2312" w:cs="仿宋_GB2312"/>
                <w:sz w:val="24"/>
              </w:rPr>
            </w:pPr>
          </w:p>
        </w:tc>
        <w:tc>
          <w:tcPr>
            <w:tcW w:w="878" w:type="dxa"/>
            <w:vMerge w:val="continue"/>
            <w:vAlign w:val="center"/>
          </w:tcPr>
          <w:p>
            <w:pPr>
              <w:adjustRightInd w:val="0"/>
              <w:snapToGrid w:val="0"/>
              <w:jc w:val="center"/>
              <w:rPr>
                <w:rFonts w:hint="eastAsia" w:ascii="仿宋_GB2312" w:hAnsi="仿宋_GB2312" w:eastAsia="仿宋_GB2312" w:cs="仿宋_GB2312"/>
                <w:sz w:val="24"/>
              </w:rPr>
            </w:pP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固定式砼输送泵是否制作良好的设备基础；移动式砼输送泵车是否安装在平坦坚实的地坪上；机械周围排水是否通畅且无积灰</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75" w:type="dxa"/>
            <w:vMerge w:val="continue"/>
            <w:vAlign w:val="center"/>
          </w:tcPr>
          <w:p>
            <w:pPr>
              <w:adjustRightInd w:val="0"/>
              <w:snapToGrid w:val="0"/>
              <w:jc w:val="center"/>
              <w:rPr>
                <w:rFonts w:hint="eastAsia" w:ascii="仿宋_GB2312" w:hAnsi="仿宋_GB2312" w:eastAsia="仿宋_GB2312" w:cs="仿宋_GB2312"/>
                <w:sz w:val="24"/>
              </w:rPr>
            </w:pPr>
          </w:p>
        </w:tc>
        <w:tc>
          <w:tcPr>
            <w:tcW w:w="847" w:type="dxa"/>
            <w:vMerge w:val="continue"/>
            <w:vAlign w:val="center"/>
          </w:tcPr>
          <w:p>
            <w:pPr>
              <w:adjustRightInd w:val="0"/>
              <w:snapToGrid w:val="0"/>
              <w:jc w:val="center"/>
              <w:rPr>
                <w:rFonts w:hint="eastAsia" w:ascii="仿宋_GB2312" w:hAnsi="仿宋_GB2312" w:eastAsia="仿宋_GB2312" w:cs="仿宋_GB2312"/>
                <w:sz w:val="24"/>
              </w:rPr>
            </w:pPr>
          </w:p>
        </w:tc>
        <w:tc>
          <w:tcPr>
            <w:tcW w:w="878" w:type="dxa"/>
            <w:vMerge w:val="continue"/>
            <w:vAlign w:val="center"/>
          </w:tcPr>
          <w:p>
            <w:pPr>
              <w:adjustRightInd w:val="0"/>
              <w:snapToGrid w:val="0"/>
              <w:jc w:val="center"/>
              <w:rPr>
                <w:rFonts w:hint="eastAsia" w:ascii="仿宋_GB2312" w:hAnsi="仿宋_GB2312" w:eastAsia="仿宋_GB2312" w:cs="仿宋_GB2312"/>
                <w:sz w:val="24"/>
              </w:rPr>
            </w:pP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机械产生的噪声是否小于《建筑施工场界噪声限值》；整机清洁、无漏油、无漏水</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75" w:type="dxa"/>
            <w:vMerge w:val="continue"/>
            <w:vAlign w:val="center"/>
          </w:tcPr>
          <w:p>
            <w:pPr>
              <w:adjustRightInd w:val="0"/>
              <w:snapToGrid w:val="0"/>
              <w:jc w:val="center"/>
              <w:rPr>
                <w:rFonts w:ascii="仿宋_GB2312" w:hAnsi="仿宋_GB2312" w:eastAsia="仿宋_GB2312" w:cs="仿宋_GB2312"/>
                <w:sz w:val="24"/>
              </w:rPr>
            </w:pPr>
          </w:p>
        </w:tc>
        <w:tc>
          <w:tcPr>
            <w:tcW w:w="847" w:type="dxa"/>
            <w:vMerge w:val="continue"/>
            <w:vAlign w:val="center"/>
          </w:tcPr>
          <w:p>
            <w:pPr>
              <w:adjustRightInd w:val="0"/>
              <w:snapToGrid w:val="0"/>
              <w:jc w:val="center"/>
              <w:rPr>
                <w:rFonts w:ascii="仿宋_GB2312" w:hAnsi="仿宋_GB2312" w:eastAsia="仿宋_GB2312" w:cs="仿宋_GB2312"/>
                <w:sz w:val="24"/>
              </w:rPr>
            </w:pPr>
          </w:p>
        </w:tc>
        <w:tc>
          <w:tcPr>
            <w:tcW w:w="878" w:type="dxa"/>
            <w:vMerge w:val="continue"/>
            <w:vAlign w:val="center"/>
          </w:tcPr>
          <w:p>
            <w:pPr>
              <w:adjustRightInd w:val="0"/>
              <w:snapToGrid w:val="0"/>
              <w:jc w:val="center"/>
              <w:rPr>
                <w:rFonts w:ascii="仿宋_GB2312" w:hAnsi="仿宋_GB2312" w:eastAsia="仿宋_GB2312" w:cs="仿宋_GB2312"/>
                <w:sz w:val="24"/>
              </w:rPr>
            </w:pPr>
          </w:p>
        </w:tc>
        <w:tc>
          <w:tcPr>
            <w:tcW w:w="6931" w:type="dxa"/>
            <w:gridSpan w:val="2"/>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9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50"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98" w:type="dxa"/>
            <w:vAlign w:val="center"/>
          </w:tcPr>
          <w:p>
            <w:pPr>
              <w:adjustRightInd w:val="0"/>
              <w:snapToGrid w:val="0"/>
              <w:jc w:val="left"/>
              <w:rPr>
                <w:rFonts w:ascii="仿宋_GB2312" w:hAnsi="仿宋_GB2312" w:eastAsia="仿宋_GB2312" w:cs="仿宋_GB2312"/>
                <w:sz w:val="24"/>
              </w:rPr>
            </w:pPr>
          </w:p>
        </w:tc>
        <w:tc>
          <w:tcPr>
            <w:tcW w:w="953" w:type="dxa"/>
            <w:vAlign w:val="center"/>
          </w:tcPr>
          <w:p>
            <w:pPr>
              <w:adjustRightInd w:val="0"/>
              <w:snapToGrid w:val="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500" w:type="dxa"/>
            <w:gridSpan w:val="3"/>
            <w:vAlign w:val="center"/>
          </w:tcPr>
          <w:p>
            <w:pPr>
              <w:adjustRightInd w:val="0"/>
              <w:snapToGrid w:val="0"/>
              <w:jc w:val="center"/>
              <w:rPr>
                <w:rFonts w:ascii="仿宋_GB2312" w:hAnsi="仿宋_GB2312" w:eastAsia="仿宋_GB2312" w:cs="仿宋_GB2312"/>
                <w:sz w:val="24"/>
              </w:rPr>
            </w:pPr>
            <w:r>
              <w:rPr>
                <w:rFonts w:hint="eastAsia" w:ascii="黑体" w:hAnsi="黑体" w:eastAsia="黑体" w:cs="黑体"/>
                <w:sz w:val="24"/>
              </w:rPr>
              <w:t>合计</w:t>
            </w:r>
          </w:p>
        </w:tc>
        <w:tc>
          <w:tcPr>
            <w:tcW w:w="13827" w:type="dxa"/>
            <w:gridSpan w:val="6"/>
            <w:vAlign w:val="center"/>
          </w:tcPr>
          <w:p>
            <w:pPr>
              <w:adjustRightInd w:val="0"/>
              <w:snapToGrid w:val="0"/>
              <w:jc w:val="left"/>
              <w:rPr>
                <w:rFonts w:ascii="仿宋_GB2312" w:hAnsi="仿宋_GB2312" w:eastAsia="仿宋_GB2312" w:cs="仿宋_GB2312"/>
                <w:sz w:val="24"/>
              </w:rPr>
            </w:pPr>
          </w:p>
        </w:tc>
      </w:tr>
    </w:tbl>
    <w:p>
      <w:pPr>
        <w:adjustRightInd w:val="0"/>
        <w:snapToGrid w:val="0"/>
        <w:spacing w:line="260" w:lineRule="exact"/>
        <w:jc w:val="left"/>
        <w:rPr>
          <w:rFonts w:ascii="宋体" w:hAnsi="宋体"/>
          <w:sz w:val="18"/>
          <w:szCs w:val="18"/>
        </w:rPr>
      </w:pPr>
    </w:p>
    <w:p>
      <w:r>
        <w:rPr>
          <w:rFonts w:hint="eastAsia" w:ascii="仿宋_GB2312" w:hAnsi="仿宋_GB2312" w:eastAsia="仿宋_GB2312" w:cs="仿宋_GB2312"/>
          <w:kern w:val="0"/>
          <w:sz w:val="28"/>
          <w:szCs w:val="28"/>
        </w:rPr>
        <w:t xml:space="preserve">检查人（签字）：   </w:t>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被检查单位负责人（签字）：</w:t>
      </w:r>
    </w:p>
    <w:p/>
    <w:p>
      <w:pPr>
        <w:adjustRightInd w:val="0"/>
        <w:snapToGrid w:val="0"/>
        <w:jc w:val="left"/>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left"/>
        <w:textAlignment w:val="auto"/>
        <w:outlineLvl w:val="9"/>
      </w:pPr>
    </w:p>
    <w:p>
      <w:pPr>
        <w:pStyle w:val="2"/>
        <w:rPr>
          <w:rFonts w:hint="eastAsia" w:eastAsia="仿宋_GB2312"/>
          <w:lang w:eastAsia="zh-CN"/>
        </w:rPr>
      </w:pPr>
    </w:p>
    <w:p>
      <w:pPr>
        <w:rPr>
          <w:rFonts w:hint="eastAsia" w:eastAsia="仿宋_GB2312"/>
          <w:lang w:eastAsia="zh-CN"/>
        </w:rPr>
      </w:pPr>
    </w:p>
    <w:p>
      <w:pPr>
        <w:pStyle w:val="2"/>
        <w:rPr>
          <w:rFonts w:hint="eastAsia" w:eastAsia="仿宋_GB2312"/>
          <w:lang w:eastAsia="zh-CN"/>
        </w:rPr>
      </w:pPr>
    </w:p>
    <w:p>
      <w:pPr>
        <w:rPr>
          <w:rFonts w:hint="eastAsia" w:eastAsia="仿宋_GB2312"/>
          <w:lang w:eastAsia="zh-CN"/>
        </w:rPr>
      </w:pPr>
    </w:p>
    <w:p>
      <w:pPr>
        <w:pStyle w:val="2"/>
        <w:rPr>
          <w:rFonts w:hint="eastAsia" w:eastAsia="仿宋_GB2312"/>
          <w:lang w:eastAsia="zh-CN"/>
        </w:rPr>
      </w:pPr>
    </w:p>
    <w:p>
      <w:pPr>
        <w:rPr>
          <w:rFonts w:hint="eastAsia" w:eastAsia="仿宋_GB2312"/>
          <w:lang w:eastAsia="zh-CN"/>
        </w:rPr>
        <w:sectPr>
          <w:pgSz w:w="16838" w:h="11906" w:orient="landscape"/>
          <w:pgMar w:top="1417" w:right="2098" w:bottom="1474" w:left="1928" w:header="851" w:footer="680" w:gutter="0"/>
          <w:pgNumType w:fmt="decimal"/>
          <w:cols w:space="0" w:num="1"/>
          <w:docGrid w:type="lines" w:linePitch="435" w:charSpace="0"/>
        </w:sectPr>
      </w:pPr>
    </w:p>
    <w:p>
      <w:pPr>
        <w:spacing w:line="600" w:lineRule="exac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000000"/>
          <w:kern w:val="0"/>
          <w:sz w:val="24"/>
          <w:szCs w:val="24"/>
          <w:highlight w:val="none"/>
          <w:lang w:bidi="ar"/>
        </w:rPr>
        <w:t>附表</w:t>
      </w:r>
      <w:r>
        <w:rPr>
          <w:rFonts w:hint="eastAsia" w:ascii="仿宋_GB2312" w:hAnsi="仿宋_GB2312" w:eastAsia="仿宋_GB2312" w:cs="仿宋_GB2312"/>
          <w:color w:val="000000"/>
          <w:kern w:val="0"/>
          <w:sz w:val="24"/>
          <w:szCs w:val="24"/>
          <w:highlight w:val="none"/>
          <w:lang w:val="en-US" w:eastAsia="zh-CN" w:bidi="ar"/>
        </w:rPr>
        <w:t>4</w:t>
      </w:r>
      <w:r>
        <w:rPr>
          <w:rFonts w:hint="eastAsia" w:ascii="仿宋_GB2312" w:hAnsi="仿宋_GB2312" w:eastAsia="仿宋_GB2312" w:cs="仿宋_GB2312"/>
          <w:color w:val="000000"/>
          <w:kern w:val="0"/>
          <w:sz w:val="24"/>
          <w:szCs w:val="24"/>
          <w:highlight w:val="none"/>
          <w:lang w:bidi="ar"/>
        </w:rPr>
        <w:t>.</w:t>
      </w:r>
      <w:r>
        <w:rPr>
          <w:rFonts w:hint="eastAsia" w:ascii="仿宋_GB2312" w:hAnsi="仿宋_GB2312" w:eastAsia="仿宋_GB2312" w:cs="仿宋_GB2312"/>
          <w:color w:val="000000"/>
          <w:kern w:val="0"/>
          <w:sz w:val="24"/>
          <w:szCs w:val="24"/>
          <w:highlight w:val="none"/>
          <w:lang w:val="en-US" w:eastAsia="zh-CN" w:bidi="ar"/>
        </w:rPr>
        <w:t>1</w:t>
      </w:r>
    </w:p>
    <w:p>
      <w:pPr>
        <w:spacing w:line="600" w:lineRule="exact"/>
        <w:jc w:val="center"/>
        <w:rPr>
          <w:rFonts w:hint="eastAsia" w:eastAsia="方正小标宋简体"/>
          <w:bCs/>
          <w:sz w:val="36"/>
          <w:szCs w:val="36"/>
          <w:lang w:val="en-US" w:eastAsia="zh-CN"/>
        </w:rPr>
      </w:pPr>
      <w:r>
        <w:rPr>
          <w:rFonts w:hint="eastAsia" w:eastAsia="方正小标宋简体"/>
          <w:bCs/>
          <w:sz w:val="36"/>
          <w:szCs w:val="36"/>
          <w:lang w:val="en-US" w:eastAsia="zh-CN"/>
        </w:rPr>
        <w:t>顶管工程检查清单</w:t>
      </w:r>
    </w:p>
    <w:p>
      <w:pPr>
        <w:spacing w:line="600" w:lineRule="exact"/>
        <w:jc w:val="left"/>
        <w:rPr>
          <w:rFonts w:hint="eastAsia" w:ascii="方正仿宋_GB2312" w:hAnsi="方正仿宋_GB2312" w:eastAsia="方正仿宋_GB2312" w:cs="方正仿宋_GB2312"/>
          <w:sz w:val="28"/>
          <w:szCs w:val="28"/>
          <w:highlight w:val="none"/>
        </w:rPr>
      </w:pPr>
      <w:r>
        <w:rPr>
          <w:rFonts w:hint="eastAsia" w:ascii="方正仿宋_GB2312" w:hAnsi="方正仿宋_GB2312" w:eastAsia="方正仿宋_GB2312" w:cs="方正仿宋_GB2312"/>
          <w:sz w:val="28"/>
          <w:szCs w:val="28"/>
          <w:highlight w:val="none"/>
        </w:rPr>
        <w:t xml:space="preserve">区（市）县：              </w:t>
      </w:r>
      <w:r>
        <w:rPr>
          <w:rFonts w:hint="eastAsia" w:ascii="方正仿宋_GB2312" w:hAnsi="方正仿宋_GB2312" w:eastAsia="方正仿宋_GB2312" w:cs="方正仿宋_GB2312"/>
          <w:sz w:val="28"/>
          <w:szCs w:val="28"/>
          <w:highlight w:val="none"/>
          <w:lang w:val="en-US" w:eastAsia="zh-CN"/>
        </w:rPr>
        <w:t xml:space="preserve">             </w:t>
      </w:r>
      <w:r>
        <w:rPr>
          <w:rFonts w:hint="eastAsia" w:ascii="方正仿宋_GB2312" w:hAnsi="方正仿宋_GB2312" w:eastAsia="方正仿宋_GB2312" w:cs="方正仿宋_GB2312"/>
          <w:sz w:val="28"/>
          <w:szCs w:val="28"/>
          <w:highlight w:val="none"/>
        </w:rPr>
        <w:t xml:space="preserve"> 填表人：              </w:t>
      </w:r>
      <w:r>
        <w:rPr>
          <w:rFonts w:hint="eastAsia" w:ascii="方正仿宋_GB2312" w:hAnsi="方正仿宋_GB2312" w:eastAsia="方正仿宋_GB2312" w:cs="方正仿宋_GB2312"/>
          <w:sz w:val="28"/>
          <w:szCs w:val="28"/>
          <w:highlight w:val="none"/>
          <w:lang w:val="en-US" w:eastAsia="zh-CN"/>
        </w:rPr>
        <w:t xml:space="preserve">           </w:t>
      </w:r>
      <w:r>
        <w:rPr>
          <w:rFonts w:hint="eastAsia" w:ascii="方正仿宋_GB2312" w:hAnsi="方正仿宋_GB2312" w:eastAsia="方正仿宋_GB2312" w:cs="方正仿宋_GB2312"/>
          <w:sz w:val="28"/>
          <w:szCs w:val="28"/>
          <w:highlight w:val="none"/>
        </w:rPr>
        <w:t>检查日期：</w:t>
      </w:r>
    </w:p>
    <w:tbl>
      <w:tblPr>
        <w:tblStyle w:val="8"/>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398"/>
        <w:gridCol w:w="6341"/>
        <w:gridCol w:w="1332"/>
        <w:gridCol w:w="666"/>
        <w:gridCol w:w="3395"/>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 xml:space="preserve">建设单位：                                                       监理单位：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施工单位（总包）：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78"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序号</w:t>
            </w:r>
          </w:p>
        </w:tc>
        <w:tc>
          <w:tcPr>
            <w:tcW w:w="1539"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检查项目</w:t>
            </w:r>
          </w:p>
        </w:tc>
        <w:tc>
          <w:tcPr>
            <w:tcW w:w="7077"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检查内容</w:t>
            </w:r>
          </w:p>
        </w:tc>
        <w:tc>
          <w:tcPr>
            <w:tcW w:w="1466"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检查情况</w:t>
            </w:r>
          </w:p>
        </w:tc>
        <w:tc>
          <w:tcPr>
            <w:tcW w:w="719"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危险等级</w:t>
            </w:r>
          </w:p>
        </w:tc>
        <w:tc>
          <w:tcPr>
            <w:tcW w:w="3777"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问题说明</w:t>
            </w:r>
          </w:p>
        </w:tc>
        <w:tc>
          <w:tcPr>
            <w:tcW w:w="971"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一</w:t>
            </w:r>
          </w:p>
        </w:tc>
        <w:tc>
          <w:tcPr>
            <w:tcW w:w="1539" w:type="dxa"/>
            <w:vMerge w:val="restart"/>
            <w:vAlign w:val="center"/>
          </w:tcPr>
          <w:p>
            <w:pPr>
              <w:jc w:val="center"/>
              <w:rPr>
                <w:rFonts w:hint="eastAsia" w:ascii="黑体" w:hAnsi="黑体" w:eastAsia="黑体" w:cs="黑体"/>
                <w:sz w:val="24"/>
                <w:highlight w:val="none"/>
                <w:lang w:eastAsia="zh-CN"/>
              </w:rPr>
            </w:pPr>
            <w:r>
              <w:rPr>
                <w:rFonts w:hint="eastAsia" w:ascii="黑体" w:hAnsi="黑体" w:eastAsia="黑体" w:cs="黑体"/>
                <w:color w:val="auto"/>
                <w:sz w:val="24"/>
                <w:highlight w:val="none"/>
                <w:lang w:eastAsia="zh-CN"/>
              </w:rPr>
              <w:t>行为管理</w:t>
            </w: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顶管施工是否编制专项施工方案，专项应急预案 ；是否按规定审核、审批</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ascii="FangSong_GB2312" w:hAnsi="FangSong_GB2312" w:eastAsia="FangSong_GB2312" w:cs="FangSong_GB2312"/>
                <w:sz w:val="24"/>
                <w:highlight w:val="none"/>
              </w:rPr>
            </w:pPr>
          </w:p>
        </w:tc>
        <w:tc>
          <w:tcPr>
            <w:tcW w:w="1539" w:type="dxa"/>
            <w:vMerge w:val="continue"/>
            <w:vAlign w:val="center"/>
          </w:tcPr>
          <w:p>
            <w:pPr>
              <w:jc w:val="center"/>
              <w:rPr>
                <w:rFonts w:ascii="FangSong_GB2312" w:hAnsi="FangSong_GB2312" w:eastAsia="FangSong_GB2312" w:cs="FangSong_GB2312"/>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专项施工方案是否组织专家论证</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7"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ascii="FangSong_GB2312" w:hAnsi="FangSong_GB2312" w:eastAsia="FangSong_GB2312" w:cs="FangSong_GB2312"/>
                <w:sz w:val="24"/>
                <w:highlight w:val="none"/>
              </w:rPr>
            </w:pPr>
          </w:p>
        </w:tc>
        <w:tc>
          <w:tcPr>
            <w:tcW w:w="1539" w:type="dxa"/>
            <w:vMerge w:val="continue"/>
            <w:vAlign w:val="center"/>
          </w:tcPr>
          <w:p>
            <w:pPr>
              <w:jc w:val="center"/>
              <w:rPr>
                <w:rFonts w:ascii="FangSong_GB2312" w:hAnsi="FangSong_GB2312" w:eastAsia="FangSong_GB2312" w:cs="FangSong_GB2312"/>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专项施工方案实施前，是否按要求进行有针对性的安全技术交底</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ascii="FangSong_GB2312" w:hAnsi="FangSong_GB2312" w:eastAsia="FangSong_GB2312" w:cs="FangSong_GB2312"/>
                <w:sz w:val="24"/>
                <w:highlight w:val="none"/>
              </w:rPr>
            </w:pPr>
          </w:p>
        </w:tc>
        <w:tc>
          <w:tcPr>
            <w:tcW w:w="1539" w:type="dxa"/>
            <w:vMerge w:val="continue"/>
            <w:vAlign w:val="center"/>
          </w:tcPr>
          <w:p>
            <w:pPr>
              <w:jc w:val="center"/>
              <w:rPr>
                <w:rFonts w:ascii="FangSong_GB2312" w:hAnsi="FangSong_GB2312" w:eastAsia="FangSong_GB2312" w:cs="FangSong_GB2312"/>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顶管设备、配套设备和辅助系统进场前是否履行验收手续，有无验收记录</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ascii="FangSong_GB2312" w:hAnsi="FangSong_GB2312" w:eastAsia="FangSong_GB2312" w:cs="FangSong_GB2312"/>
                <w:sz w:val="24"/>
                <w:highlight w:val="none"/>
              </w:rPr>
            </w:pPr>
          </w:p>
        </w:tc>
        <w:tc>
          <w:tcPr>
            <w:tcW w:w="1539" w:type="dxa"/>
            <w:vMerge w:val="continue"/>
            <w:vAlign w:val="center"/>
          </w:tcPr>
          <w:p>
            <w:pPr>
              <w:jc w:val="center"/>
              <w:rPr>
                <w:rFonts w:ascii="FangSong_GB2312" w:hAnsi="FangSong_GB2312" w:eastAsia="FangSong_GB2312" w:cs="FangSong_GB2312"/>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工作井施工完毕后，是否办理验收手续，有无验收记录，验收合格后是否在明显位置悬挂验收合格牌</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ascii="FangSong_GB2312" w:hAnsi="FangSong_GB2312" w:eastAsia="FangSong_GB2312" w:cs="FangSong_GB2312"/>
                <w:sz w:val="24"/>
                <w:highlight w:val="none"/>
              </w:rPr>
            </w:pPr>
          </w:p>
        </w:tc>
        <w:tc>
          <w:tcPr>
            <w:tcW w:w="1539" w:type="dxa"/>
            <w:vMerge w:val="continue"/>
            <w:vAlign w:val="center"/>
          </w:tcPr>
          <w:p>
            <w:pPr>
              <w:jc w:val="center"/>
              <w:rPr>
                <w:rFonts w:ascii="FangSong_GB2312" w:hAnsi="FangSong_GB2312" w:eastAsia="FangSong_GB2312" w:cs="FangSong_GB2312"/>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进场的顶管设备、配套设备和辅助系统是否有产品合格证书，设备型号与管道型号或水文地质条件是否匹配</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ascii="FangSong_GB2312" w:hAnsi="FangSong_GB2312" w:eastAsia="FangSong_GB2312" w:cs="FangSong_GB2312"/>
                <w:sz w:val="24"/>
                <w:highlight w:val="none"/>
              </w:rPr>
            </w:pPr>
          </w:p>
        </w:tc>
        <w:tc>
          <w:tcPr>
            <w:tcW w:w="1539" w:type="dxa"/>
            <w:vMerge w:val="continue"/>
            <w:vAlign w:val="center"/>
          </w:tcPr>
          <w:p>
            <w:pPr>
              <w:jc w:val="center"/>
              <w:rPr>
                <w:rFonts w:ascii="FangSong_GB2312" w:hAnsi="FangSong_GB2312" w:eastAsia="FangSong_GB2312" w:cs="FangSong_GB2312"/>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顶管设备安装、拆卸是否按操作规程进行，设备安装完毕后是否进行试车直接进行顶进作业</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ascii="FangSong_GB2312" w:hAnsi="FangSong_GB2312" w:eastAsia="FangSong_GB2312" w:cs="FangSong_GB2312"/>
                <w:sz w:val="24"/>
                <w:highlight w:val="none"/>
              </w:rPr>
            </w:pPr>
          </w:p>
        </w:tc>
        <w:tc>
          <w:tcPr>
            <w:tcW w:w="1539" w:type="dxa"/>
            <w:vMerge w:val="continue"/>
            <w:vAlign w:val="center"/>
          </w:tcPr>
          <w:p>
            <w:pPr>
              <w:jc w:val="center"/>
              <w:rPr>
                <w:rFonts w:ascii="FangSong_GB2312" w:hAnsi="FangSong_GB2312" w:eastAsia="FangSong_GB2312" w:cs="FangSong_GB2312"/>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设备、装置在使用中是否定期检查、维修和保养</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ascii="FangSong_GB2312" w:hAnsi="FangSong_GB2312" w:eastAsia="FangSong_GB2312" w:cs="FangSong_GB2312"/>
                <w:sz w:val="24"/>
                <w:highlight w:val="none"/>
              </w:rPr>
            </w:pPr>
          </w:p>
        </w:tc>
        <w:tc>
          <w:tcPr>
            <w:tcW w:w="1539" w:type="dxa"/>
            <w:vMerge w:val="continue"/>
            <w:vAlign w:val="center"/>
          </w:tcPr>
          <w:p>
            <w:pPr>
              <w:jc w:val="center"/>
              <w:rPr>
                <w:rFonts w:ascii="FangSong_GB2312" w:hAnsi="FangSong_GB2312" w:eastAsia="FangSong_GB2312" w:cs="FangSong_GB2312"/>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顶进作业时作业人员未停留在顶铁上方及侧面等危险区域</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ascii="FangSong_GB2312" w:hAnsi="FangSong_GB2312" w:eastAsia="FangSong_GB2312" w:cs="FangSong_GB2312"/>
                <w:sz w:val="24"/>
                <w:highlight w:val="none"/>
              </w:rPr>
            </w:pPr>
          </w:p>
        </w:tc>
        <w:tc>
          <w:tcPr>
            <w:tcW w:w="1539" w:type="dxa"/>
            <w:vMerge w:val="continue"/>
            <w:vAlign w:val="center"/>
          </w:tcPr>
          <w:p>
            <w:pPr>
              <w:jc w:val="center"/>
              <w:rPr>
                <w:rFonts w:ascii="FangSong_GB2312" w:hAnsi="FangSong_GB2312" w:eastAsia="FangSong_GB2312" w:cs="FangSong_GB2312"/>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顶管作业是否建立交接班制度，是否有记录</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ascii="FangSong_GB2312" w:hAnsi="FangSong_GB2312" w:eastAsia="FangSong_GB2312" w:cs="FangSong_GB2312"/>
                <w:sz w:val="24"/>
                <w:highlight w:val="none"/>
              </w:rPr>
            </w:pPr>
          </w:p>
        </w:tc>
        <w:tc>
          <w:tcPr>
            <w:tcW w:w="1539" w:type="dxa"/>
            <w:vMerge w:val="continue"/>
            <w:vAlign w:val="center"/>
          </w:tcPr>
          <w:p>
            <w:pPr>
              <w:jc w:val="center"/>
              <w:rPr>
                <w:rFonts w:ascii="FangSong_GB2312" w:hAnsi="FangSong_GB2312" w:eastAsia="FangSong_GB2312" w:cs="FangSong_GB2312"/>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restart"/>
            <w:vAlign w:val="center"/>
          </w:tcPr>
          <w:p>
            <w:pPr>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二</w:t>
            </w:r>
          </w:p>
        </w:tc>
        <w:tc>
          <w:tcPr>
            <w:tcW w:w="1539"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工作井</w:t>
            </w: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工作井结构是否符合设计要求或满足井壁支护及承受顶管推进后座力要求</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hint="eastAsia" w:ascii="黑体" w:hAnsi="黑体" w:eastAsia="黑体" w:cs="黑体"/>
                <w:sz w:val="24"/>
                <w:highlight w:val="none"/>
              </w:rPr>
            </w:pPr>
          </w:p>
        </w:tc>
        <w:tc>
          <w:tcPr>
            <w:tcW w:w="1539" w:type="dxa"/>
            <w:vMerge w:val="continue"/>
            <w:vAlign w:val="center"/>
          </w:tcPr>
          <w:p>
            <w:pPr>
              <w:jc w:val="center"/>
              <w:rPr>
                <w:rFonts w:hint="eastAsia" w:ascii="黑体" w:hAnsi="黑体" w:eastAsia="黑体" w:cs="黑体"/>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工作井施工是否按先支护后开挖的顺序进行开挖</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hint="eastAsia" w:ascii="黑体" w:hAnsi="黑体" w:eastAsia="黑体" w:cs="黑体"/>
                <w:sz w:val="24"/>
                <w:highlight w:val="none"/>
              </w:rPr>
            </w:pPr>
          </w:p>
        </w:tc>
        <w:tc>
          <w:tcPr>
            <w:tcW w:w="1539" w:type="dxa"/>
            <w:vMerge w:val="continue"/>
            <w:vAlign w:val="center"/>
          </w:tcPr>
          <w:p>
            <w:pPr>
              <w:jc w:val="center"/>
              <w:rPr>
                <w:rFonts w:hint="eastAsia" w:ascii="黑体" w:hAnsi="黑体" w:eastAsia="黑体" w:cs="黑体"/>
                <w:sz w:val="24"/>
                <w:highlight w:val="none"/>
              </w:rPr>
            </w:pPr>
          </w:p>
        </w:tc>
        <w:tc>
          <w:tcPr>
            <w:tcW w:w="7077" w:type="dxa"/>
            <w:tcBorders>
              <w:bottom w:val="single" w:color="auto" w:sz="4" w:space="0"/>
            </w:tcBorders>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工作井周边堆载是否超过支护设计允许范围或机械设备与井边的距离是否小于设计安全距离</w:t>
            </w:r>
          </w:p>
        </w:tc>
        <w:tc>
          <w:tcPr>
            <w:tcW w:w="1466" w:type="dxa"/>
            <w:tcBorders>
              <w:bottom w:val="single" w:color="auto" w:sz="4" w:space="0"/>
            </w:tcBorders>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tcBorders>
              <w:bottom w:val="single" w:color="auto" w:sz="4" w:space="0"/>
            </w:tcBorders>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7" w:type="dxa"/>
            <w:tcBorders>
              <w:bottom w:val="single" w:color="auto" w:sz="4" w:space="0"/>
            </w:tcBorders>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tcBorders>
              <w:bottom w:val="single" w:color="auto" w:sz="4" w:space="0"/>
            </w:tcBorders>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hint="eastAsia" w:ascii="黑体" w:hAnsi="黑体" w:eastAsia="黑体" w:cs="黑体"/>
                <w:sz w:val="24"/>
                <w:highlight w:val="none"/>
              </w:rPr>
            </w:pPr>
          </w:p>
        </w:tc>
        <w:tc>
          <w:tcPr>
            <w:tcW w:w="1539" w:type="dxa"/>
            <w:vMerge w:val="continue"/>
            <w:vAlign w:val="center"/>
          </w:tcPr>
          <w:p>
            <w:pPr>
              <w:jc w:val="center"/>
              <w:rPr>
                <w:rFonts w:hint="eastAsia" w:ascii="黑体" w:hAnsi="黑体" w:eastAsia="黑体" w:cs="黑体"/>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后背墙的尺寸、材料、构造是否符合设计要求或其承载力和刚度是否满足顶管最大允许顶力和设计要求</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hint="eastAsia" w:ascii="黑体" w:hAnsi="黑体" w:eastAsia="黑体" w:cs="黑体"/>
                <w:sz w:val="24"/>
                <w:highlight w:val="none"/>
              </w:rPr>
            </w:pPr>
          </w:p>
        </w:tc>
        <w:tc>
          <w:tcPr>
            <w:tcW w:w="1539" w:type="dxa"/>
            <w:vMerge w:val="continue"/>
            <w:vAlign w:val="center"/>
          </w:tcPr>
          <w:p>
            <w:pPr>
              <w:jc w:val="center"/>
              <w:rPr>
                <w:rFonts w:hint="eastAsia" w:ascii="黑体" w:hAnsi="黑体" w:eastAsia="黑体" w:cs="黑体"/>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后背墙平面与掘进轴线是否垂直，表面是否平整坚实</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hint="eastAsia" w:ascii="黑体" w:hAnsi="黑体" w:eastAsia="黑体" w:cs="黑体"/>
                <w:sz w:val="24"/>
                <w:highlight w:val="none"/>
              </w:rPr>
            </w:pPr>
          </w:p>
        </w:tc>
        <w:tc>
          <w:tcPr>
            <w:tcW w:w="1539" w:type="dxa"/>
            <w:vMerge w:val="continue"/>
            <w:vAlign w:val="center"/>
          </w:tcPr>
          <w:p>
            <w:pPr>
              <w:jc w:val="center"/>
              <w:rPr>
                <w:rFonts w:hint="eastAsia" w:ascii="黑体" w:hAnsi="黑体" w:eastAsia="黑体" w:cs="黑体"/>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进洞口的土体是否按设计要求进行加固处理；单向顶管的始发井是否设置在下游一侧</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hint="eastAsia" w:ascii="黑体" w:hAnsi="黑体" w:eastAsia="黑体" w:cs="黑体"/>
                <w:sz w:val="24"/>
                <w:highlight w:val="none"/>
              </w:rPr>
            </w:pPr>
          </w:p>
        </w:tc>
        <w:tc>
          <w:tcPr>
            <w:tcW w:w="1539" w:type="dxa"/>
            <w:vMerge w:val="continue"/>
            <w:vAlign w:val="center"/>
          </w:tcPr>
          <w:p>
            <w:pPr>
              <w:jc w:val="center"/>
              <w:rPr>
                <w:rFonts w:hint="eastAsia" w:ascii="黑体" w:hAnsi="黑体" w:eastAsia="黑体" w:cs="黑体"/>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restart"/>
            <w:vAlign w:val="center"/>
          </w:tcPr>
          <w:p>
            <w:pPr>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三</w:t>
            </w:r>
          </w:p>
        </w:tc>
        <w:tc>
          <w:tcPr>
            <w:tcW w:w="1539"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顶进</w:t>
            </w: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顶管施工前是否对施工沿线的建（构）筑物、地下管线和地下障碍物的情况进行踏勘</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hint="eastAsia" w:ascii="黑体" w:hAnsi="黑体" w:eastAsia="黑体" w:cs="黑体"/>
                <w:sz w:val="24"/>
                <w:highlight w:val="none"/>
              </w:rPr>
            </w:pPr>
          </w:p>
        </w:tc>
        <w:tc>
          <w:tcPr>
            <w:tcW w:w="1539" w:type="dxa"/>
            <w:vMerge w:val="continue"/>
            <w:vAlign w:val="center"/>
          </w:tcPr>
          <w:p>
            <w:pPr>
              <w:jc w:val="center"/>
              <w:rPr>
                <w:rFonts w:hint="eastAsia" w:ascii="黑体" w:hAnsi="黑体" w:eastAsia="黑体" w:cs="黑体"/>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顶进装置安装轴线与管道轴线是否平行对称；顶铁在轨道上滑动未出现不平稳或阻滞现象</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hint="eastAsia" w:ascii="黑体" w:hAnsi="黑体" w:eastAsia="黑体" w:cs="黑体"/>
                <w:sz w:val="24"/>
                <w:highlight w:val="none"/>
              </w:rPr>
            </w:pPr>
          </w:p>
        </w:tc>
        <w:tc>
          <w:tcPr>
            <w:tcW w:w="1539" w:type="dxa"/>
            <w:vMerge w:val="continue"/>
            <w:vAlign w:val="center"/>
          </w:tcPr>
          <w:p>
            <w:pPr>
              <w:jc w:val="center"/>
              <w:rPr>
                <w:rFonts w:hint="eastAsia" w:ascii="黑体" w:hAnsi="黑体" w:eastAsia="黑体" w:cs="黑体"/>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千斤顶和油表是否配套</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7"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hint="eastAsia" w:ascii="黑体" w:hAnsi="黑体" w:eastAsia="黑体" w:cs="黑体"/>
                <w:sz w:val="24"/>
                <w:highlight w:val="none"/>
              </w:rPr>
            </w:pPr>
          </w:p>
        </w:tc>
        <w:tc>
          <w:tcPr>
            <w:tcW w:w="1539" w:type="dxa"/>
            <w:vMerge w:val="continue"/>
            <w:vAlign w:val="center"/>
          </w:tcPr>
          <w:p>
            <w:pPr>
              <w:jc w:val="center"/>
              <w:rPr>
                <w:rFonts w:hint="eastAsia" w:ascii="黑体" w:hAnsi="黑体" w:eastAsia="黑体" w:cs="黑体"/>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一次顶管距离过大，距离大于设计要求，是否采用中继间技术</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hint="eastAsia" w:ascii="黑体" w:hAnsi="黑体" w:eastAsia="黑体" w:cs="黑体"/>
                <w:sz w:val="24"/>
                <w:highlight w:val="none"/>
              </w:rPr>
            </w:pPr>
          </w:p>
        </w:tc>
        <w:tc>
          <w:tcPr>
            <w:tcW w:w="1539" w:type="dxa"/>
            <w:vMerge w:val="continue"/>
            <w:vAlign w:val="center"/>
          </w:tcPr>
          <w:p>
            <w:pPr>
              <w:jc w:val="center"/>
              <w:rPr>
                <w:rFonts w:hint="eastAsia" w:ascii="黑体" w:hAnsi="黑体" w:eastAsia="黑体" w:cs="黑体"/>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restart"/>
            <w:tcBorders>
              <w:top w:val="nil"/>
            </w:tcBorders>
            <w:vAlign w:val="center"/>
          </w:tcPr>
          <w:p>
            <w:pPr>
              <w:ind w:firstLine="240" w:firstLineChars="100"/>
              <w:jc w:val="center"/>
              <w:rPr>
                <w:rFonts w:hint="eastAsia" w:ascii="黑体" w:hAnsi="黑体" w:eastAsia="黑体" w:cs="黑体"/>
                <w:sz w:val="24"/>
                <w:highlight w:val="none"/>
              </w:rPr>
            </w:pPr>
          </w:p>
          <w:p>
            <w:pPr>
              <w:jc w:val="center"/>
              <w:rPr>
                <w:rFonts w:hint="eastAsia" w:ascii="黑体" w:hAnsi="黑体" w:eastAsia="黑体" w:cs="黑体"/>
                <w:sz w:val="24"/>
                <w:highlight w:val="none"/>
              </w:rPr>
            </w:pPr>
          </w:p>
          <w:p>
            <w:pPr>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四</w:t>
            </w:r>
          </w:p>
        </w:tc>
        <w:tc>
          <w:tcPr>
            <w:tcW w:w="1539" w:type="dxa"/>
            <w:vMerge w:val="restart"/>
            <w:tcBorders>
              <w:top w:val="nil"/>
            </w:tcBorders>
            <w:vAlign w:val="center"/>
          </w:tcPr>
          <w:p>
            <w:pPr>
              <w:jc w:val="center"/>
              <w:rPr>
                <w:rFonts w:hint="eastAsia" w:ascii="黑体" w:hAnsi="黑体" w:eastAsia="黑体" w:cs="黑体"/>
                <w:sz w:val="24"/>
                <w:highlight w:val="none"/>
              </w:rPr>
            </w:pPr>
          </w:p>
          <w:p>
            <w:pPr>
              <w:jc w:val="center"/>
              <w:rPr>
                <w:rFonts w:hint="eastAsia" w:ascii="黑体" w:hAnsi="黑体" w:eastAsia="黑体" w:cs="黑体"/>
                <w:sz w:val="24"/>
                <w:highlight w:val="none"/>
              </w:rPr>
            </w:pPr>
          </w:p>
          <w:p>
            <w:pPr>
              <w:jc w:val="center"/>
              <w:rPr>
                <w:rFonts w:hint="eastAsia" w:ascii="黑体" w:hAnsi="黑体" w:eastAsia="黑体" w:cs="黑体"/>
                <w:sz w:val="24"/>
                <w:highlight w:val="none"/>
              </w:rPr>
            </w:pPr>
            <w:r>
              <w:rPr>
                <w:rFonts w:hint="eastAsia" w:ascii="黑体" w:hAnsi="黑体" w:eastAsia="黑体" w:cs="黑体"/>
                <w:sz w:val="24"/>
                <w:highlight w:val="none"/>
              </w:rPr>
              <w:t>监测</w:t>
            </w: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顶管施工前是否编制监测方案，是否按监测方案实施顶管施工监测</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7" w:type="dxa"/>
            <w:vAlign w:val="center"/>
          </w:tcPr>
          <w:p>
            <w:pPr>
              <w:adjustRightInd w:val="0"/>
              <w:snapToGrid w:val="0"/>
              <w:jc w:val="center"/>
              <w:rPr>
                <w:rFonts w:ascii="FangSong_GB2312" w:hAnsi="FangSong_GB2312" w:eastAsia="FangSong_GB2312" w:cs="FangSong_GB2312"/>
                <w:sz w:val="24"/>
                <w:highlight w:val="none"/>
              </w:rPr>
            </w:pPr>
          </w:p>
        </w:tc>
        <w:tc>
          <w:tcPr>
            <w:tcW w:w="971" w:type="dxa"/>
            <w:vAlign w:val="center"/>
          </w:tcPr>
          <w:p>
            <w:pPr>
              <w:adjustRightInd w:val="0"/>
              <w:snapToGrid w:val="0"/>
              <w:jc w:val="center"/>
              <w:rPr>
                <w:rFonts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hint="eastAsia" w:ascii="黑体" w:hAnsi="黑体" w:eastAsia="黑体" w:cs="黑体"/>
                <w:sz w:val="24"/>
                <w:highlight w:val="none"/>
              </w:rPr>
            </w:pPr>
          </w:p>
        </w:tc>
        <w:tc>
          <w:tcPr>
            <w:tcW w:w="1539" w:type="dxa"/>
            <w:vMerge w:val="continue"/>
            <w:vAlign w:val="center"/>
          </w:tcPr>
          <w:p>
            <w:pPr>
              <w:jc w:val="center"/>
              <w:rPr>
                <w:rFonts w:hint="eastAsia" w:ascii="黑体" w:hAnsi="黑体" w:eastAsia="黑体" w:cs="黑体"/>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监测的时间间隔是否符合监控方案要求；是否有定期（阶段性）监控报告</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hint="eastAsia" w:ascii="黑体" w:hAnsi="黑体" w:eastAsia="黑体" w:cs="黑体"/>
                <w:sz w:val="24"/>
                <w:highlight w:val="none"/>
              </w:rPr>
            </w:pPr>
          </w:p>
        </w:tc>
        <w:tc>
          <w:tcPr>
            <w:tcW w:w="1539" w:type="dxa"/>
            <w:vMerge w:val="continue"/>
            <w:vAlign w:val="center"/>
          </w:tcPr>
          <w:p>
            <w:pPr>
              <w:jc w:val="center"/>
              <w:rPr>
                <w:rFonts w:hint="eastAsia" w:ascii="黑体" w:hAnsi="黑体" w:eastAsia="黑体" w:cs="黑体"/>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监控值大于所规定的报警值时是否立即停止施工，查明原因，采取补救措施</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hint="eastAsia" w:ascii="黑体" w:hAnsi="黑体" w:eastAsia="黑体" w:cs="黑体"/>
                <w:sz w:val="24"/>
                <w:highlight w:val="none"/>
              </w:rPr>
            </w:pPr>
          </w:p>
        </w:tc>
        <w:tc>
          <w:tcPr>
            <w:tcW w:w="1539" w:type="dxa"/>
            <w:vMerge w:val="continue"/>
            <w:vAlign w:val="center"/>
          </w:tcPr>
          <w:p>
            <w:pPr>
              <w:jc w:val="center"/>
              <w:rPr>
                <w:rFonts w:hint="eastAsia" w:ascii="黑体" w:hAnsi="黑体" w:eastAsia="黑体" w:cs="黑体"/>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restart"/>
            <w:vAlign w:val="center"/>
          </w:tcPr>
          <w:p>
            <w:pPr>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五</w:t>
            </w:r>
          </w:p>
        </w:tc>
        <w:tc>
          <w:tcPr>
            <w:tcW w:w="1539"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施工用电</w:t>
            </w: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顶管施工是否设置备用电源，进管电缆是否悬挂于管壁</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hint="eastAsia" w:ascii="黑体" w:hAnsi="黑体" w:eastAsia="黑体" w:cs="黑体"/>
                <w:sz w:val="24"/>
                <w:highlight w:val="none"/>
              </w:rPr>
            </w:pPr>
          </w:p>
        </w:tc>
        <w:tc>
          <w:tcPr>
            <w:tcW w:w="1539" w:type="dxa"/>
            <w:vMerge w:val="continue"/>
            <w:vAlign w:val="center"/>
          </w:tcPr>
          <w:p>
            <w:pPr>
              <w:jc w:val="center"/>
              <w:rPr>
                <w:rFonts w:hint="eastAsia" w:ascii="黑体" w:hAnsi="黑体" w:eastAsia="黑体" w:cs="黑体"/>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井下、管道内潮湿场所作业是否采用安全电压和相关保护措施</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hint="eastAsia" w:ascii="黑体" w:hAnsi="黑体" w:eastAsia="黑体" w:cs="黑体"/>
                <w:sz w:val="24"/>
                <w:highlight w:val="none"/>
              </w:rPr>
            </w:pPr>
          </w:p>
        </w:tc>
        <w:tc>
          <w:tcPr>
            <w:tcW w:w="1539" w:type="dxa"/>
            <w:vMerge w:val="continue"/>
            <w:vAlign w:val="center"/>
          </w:tcPr>
          <w:p>
            <w:pPr>
              <w:jc w:val="center"/>
              <w:rPr>
                <w:rFonts w:hint="eastAsia" w:ascii="黑体" w:hAnsi="黑体" w:eastAsia="黑体" w:cs="黑体"/>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restart"/>
            <w:vAlign w:val="center"/>
          </w:tcPr>
          <w:p>
            <w:pPr>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六</w:t>
            </w:r>
          </w:p>
        </w:tc>
        <w:tc>
          <w:tcPr>
            <w:tcW w:w="1539"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安全防护</w:t>
            </w: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工作井周边是否设置防护栏杆及警示标志</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hint="eastAsia" w:ascii="黑体" w:hAnsi="黑体" w:eastAsia="黑体" w:cs="黑体"/>
                <w:sz w:val="24"/>
                <w:highlight w:val="none"/>
              </w:rPr>
            </w:pPr>
          </w:p>
        </w:tc>
        <w:tc>
          <w:tcPr>
            <w:tcW w:w="1539" w:type="dxa"/>
            <w:vMerge w:val="continue"/>
            <w:vAlign w:val="center"/>
          </w:tcPr>
          <w:p>
            <w:pPr>
              <w:jc w:val="center"/>
              <w:rPr>
                <w:rFonts w:hint="eastAsia" w:ascii="黑体" w:hAnsi="黑体" w:eastAsia="黑体" w:cs="黑体"/>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工作井内是否设置人员上下专用梯道；梯道是否牢固、通行畅通</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hint="eastAsia" w:ascii="黑体" w:hAnsi="黑体" w:eastAsia="黑体" w:cs="黑体"/>
                <w:sz w:val="24"/>
                <w:highlight w:val="none"/>
              </w:rPr>
            </w:pPr>
          </w:p>
        </w:tc>
        <w:tc>
          <w:tcPr>
            <w:tcW w:w="1539" w:type="dxa"/>
            <w:vMerge w:val="continue"/>
            <w:vAlign w:val="center"/>
          </w:tcPr>
          <w:p>
            <w:pPr>
              <w:jc w:val="center"/>
              <w:rPr>
                <w:rFonts w:hint="eastAsia" w:ascii="黑体" w:hAnsi="黑体" w:eastAsia="黑体" w:cs="黑体"/>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地面与顶管工作面之间是否设置联络通信设备</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hint="eastAsia" w:ascii="黑体" w:hAnsi="黑体" w:eastAsia="黑体" w:cs="黑体"/>
                <w:sz w:val="24"/>
                <w:highlight w:val="none"/>
              </w:rPr>
            </w:pPr>
          </w:p>
        </w:tc>
        <w:tc>
          <w:tcPr>
            <w:tcW w:w="1539" w:type="dxa"/>
            <w:vMerge w:val="continue"/>
            <w:vAlign w:val="center"/>
          </w:tcPr>
          <w:p>
            <w:pPr>
              <w:jc w:val="center"/>
              <w:rPr>
                <w:rFonts w:hint="eastAsia" w:ascii="黑体" w:hAnsi="黑体" w:eastAsia="黑体" w:cs="黑体"/>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restart"/>
            <w:vAlign w:val="center"/>
          </w:tcPr>
          <w:p>
            <w:pPr>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七</w:t>
            </w:r>
          </w:p>
        </w:tc>
        <w:tc>
          <w:tcPr>
            <w:tcW w:w="1539"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作业环境</w:t>
            </w: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作业深度范围内有地下水时是否有有效降水措施</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hint="eastAsia" w:ascii="黑体" w:hAnsi="黑体" w:eastAsia="黑体" w:cs="黑体"/>
                <w:sz w:val="24"/>
                <w:highlight w:val="none"/>
              </w:rPr>
            </w:pPr>
          </w:p>
        </w:tc>
        <w:tc>
          <w:tcPr>
            <w:tcW w:w="1539" w:type="dxa"/>
            <w:vMerge w:val="continue"/>
            <w:vAlign w:val="center"/>
          </w:tcPr>
          <w:p>
            <w:pPr>
              <w:jc w:val="center"/>
              <w:rPr>
                <w:rFonts w:hint="eastAsia" w:ascii="黑体" w:hAnsi="黑体" w:eastAsia="黑体" w:cs="黑体"/>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工作井四周地面是否设置截水、排水设施；井底封底前是否设置集水坑，集水坑内积水是否及时排除</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hint="eastAsia" w:ascii="黑体" w:hAnsi="黑体" w:eastAsia="黑体" w:cs="黑体"/>
                <w:sz w:val="24"/>
                <w:highlight w:val="none"/>
              </w:rPr>
            </w:pPr>
          </w:p>
        </w:tc>
        <w:tc>
          <w:tcPr>
            <w:tcW w:w="1539" w:type="dxa"/>
            <w:vMerge w:val="continue"/>
            <w:vAlign w:val="center"/>
          </w:tcPr>
          <w:p>
            <w:pPr>
              <w:jc w:val="center"/>
              <w:rPr>
                <w:rFonts w:hint="eastAsia" w:ascii="黑体" w:hAnsi="黑体" w:eastAsia="黑体" w:cs="黑体"/>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管道内是否设置通风装置，通风量或空气质量是否符合要求；</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hint="eastAsia" w:ascii="黑体" w:hAnsi="黑体" w:eastAsia="黑体" w:cs="黑体"/>
                <w:sz w:val="24"/>
                <w:highlight w:val="none"/>
              </w:rPr>
            </w:pPr>
          </w:p>
        </w:tc>
        <w:tc>
          <w:tcPr>
            <w:tcW w:w="1539" w:type="dxa"/>
            <w:vMerge w:val="continue"/>
            <w:vAlign w:val="center"/>
          </w:tcPr>
          <w:p>
            <w:pPr>
              <w:jc w:val="center"/>
              <w:rPr>
                <w:rFonts w:hint="eastAsia" w:ascii="黑体" w:hAnsi="黑体" w:eastAsia="黑体" w:cs="黑体"/>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管道内是否设置有害气体检测报警装置</w:t>
            </w:r>
          </w:p>
        </w:tc>
        <w:tc>
          <w:tcPr>
            <w:tcW w:w="146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8" w:type="dxa"/>
            <w:vMerge w:val="continue"/>
            <w:vAlign w:val="center"/>
          </w:tcPr>
          <w:p>
            <w:pPr>
              <w:jc w:val="center"/>
              <w:rPr>
                <w:rFonts w:hint="eastAsia" w:ascii="黑体" w:hAnsi="黑体" w:eastAsia="黑体" w:cs="黑体"/>
                <w:sz w:val="24"/>
                <w:highlight w:val="none"/>
              </w:rPr>
            </w:pPr>
          </w:p>
        </w:tc>
        <w:tc>
          <w:tcPr>
            <w:tcW w:w="1539" w:type="dxa"/>
            <w:vMerge w:val="continue"/>
            <w:vAlign w:val="center"/>
          </w:tcPr>
          <w:p>
            <w:pPr>
              <w:jc w:val="center"/>
              <w:rPr>
                <w:rFonts w:hint="eastAsia" w:ascii="黑体" w:hAnsi="黑体" w:eastAsia="黑体" w:cs="黑体"/>
                <w:sz w:val="24"/>
                <w:highlight w:val="none"/>
              </w:rPr>
            </w:pPr>
          </w:p>
        </w:tc>
        <w:tc>
          <w:tcPr>
            <w:tcW w:w="7077"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66"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p>
        </w:tc>
        <w:tc>
          <w:tcPr>
            <w:tcW w:w="719"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7" w:type="dxa"/>
            <w:vAlign w:val="center"/>
          </w:tcPr>
          <w:p>
            <w:pPr>
              <w:adjustRightInd w:val="0"/>
              <w:snapToGrid w:val="0"/>
              <w:jc w:val="center"/>
              <w:rPr>
                <w:rFonts w:hint="eastAsia" w:ascii="FangSong_GB2312" w:hAnsi="FangSong_GB2312" w:eastAsia="FangSong_GB2312" w:cs="FangSong_GB2312"/>
                <w:sz w:val="24"/>
                <w:highlight w:val="none"/>
              </w:rPr>
            </w:pPr>
          </w:p>
        </w:tc>
        <w:tc>
          <w:tcPr>
            <w:tcW w:w="971"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17" w:type="dxa"/>
            <w:gridSpan w:val="2"/>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合计</w:t>
            </w:r>
          </w:p>
        </w:tc>
        <w:tc>
          <w:tcPr>
            <w:tcW w:w="7077" w:type="dxa"/>
            <w:vAlign w:val="center"/>
          </w:tcPr>
          <w:p>
            <w:pPr>
              <w:adjustRightInd w:val="0"/>
              <w:snapToGrid w:val="0"/>
              <w:jc w:val="left"/>
              <w:rPr>
                <w:rFonts w:ascii="FangSong_GB2312" w:hAnsi="FangSong_GB2312" w:eastAsia="FangSong_GB2312" w:cs="FangSong_GB2312"/>
                <w:sz w:val="24"/>
                <w:highlight w:val="none"/>
              </w:rPr>
            </w:pPr>
          </w:p>
        </w:tc>
        <w:tc>
          <w:tcPr>
            <w:tcW w:w="1466" w:type="dxa"/>
            <w:vAlign w:val="center"/>
          </w:tcPr>
          <w:p>
            <w:pPr>
              <w:adjustRightInd w:val="0"/>
              <w:snapToGrid w:val="0"/>
              <w:jc w:val="center"/>
              <w:rPr>
                <w:rFonts w:ascii="FangSong_GB2312" w:hAnsi="FangSong_GB2312" w:eastAsia="FangSong_GB2312" w:cs="FangSong_GB2312"/>
                <w:sz w:val="24"/>
                <w:highlight w:val="none"/>
              </w:rPr>
            </w:pPr>
          </w:p>
        </w:tc>
        <w:tc>
          <w:tcPr>
            <w:tcW w:w="719" w:type="dxa"/>
            <w:vAlign w:val="center"/>
          </w:tcPr>
          <w:p>
            <w:pPr>
              <w:adjustRightInd w:val="0"/>
              <w:snapToGrid w:val="0"/>
              <w:jc w:val="left"/>
              <w:rPr>
                <w:rFonts w:ascii="FangSong_GB2312" w:hAnsi="FangSong_GB2312" w:eastAsia="FangSong_GB2312" w:cs="FangSong_GB2312"/>
                <w:sz w:val="24"/>
                <w:highlight w:val="none"/>
              </w:rPr>
            </w:pPr>
          </w:p>
        </w:tc>
        <w:tc>
          <w:tcPr>
            <w:tcW w:w="3777" w:type="dxa"/>
            <w:vAlign w:val="center"/>
          </w:tcPr>
          <w:p>
            <w:pPr>
              <w:adjustRightInd w:val="0"/>
              <w:snapToGrid w:val="0"/>
              <w:jc w:val="left"/>
              <w:rPr>
                <w:rFonts w:ascii="FangSong_GB2312" w:hAnsi="FangSong_GB2312" w:eastAsia="FangSong_GB2312" w:cs="FangSong_GB2312"/>
                <w:sz w:val="24"/>
                <w:highlight w:val="none"/>
              </w:rPr>
            </w:pPr>
          </w:p>
        </w:tc>
        <w:tc>
          <w:tcPr>
            <w:tcW w:w="971" w:type="dxa"/>
            <w:vAlign w:val="center"/>
          </w:tcPr>
          <w:p>
            <w:pPr>
              <w:adjustRightInd w:val="0"/>
              <w:snapToGrid w:val="0"/>
              <w:jc w:val="left"/>
              <w:rPr>
                <w:rFonts w:ascii="FangSong_GB2312" w:hAnsi="FangSong_GB2312" w:eastAsia="FangSong_GB2312" w:cs="FangSong_GB2312"/>
                <w:sz w:val="24"/>
                <w:highlight w:val="none"/>
              </w:rPr>
            </w:pPr>
          </w:p>
        </w:tc>
      </w:tr>
    </w:tbl>
    <w:p>
      <w:pPr>
        <w:spacing w:line="260" w:lineRule="exact"/>
        <w:rPr>
          <w:rFonts w:ascii="宋体" w:hAnsi="宋体"/>
          <w:sz w:val="18"/>
          <w:szCs w:val="18"/>
          <w:highlight w:val="none"/>
        </w:rPr>
      </w:pPr>
    </w:p>
    <w:p>
      <w:pPr>
        <w:pStyle w:val="2"/>
        <w:spacing w:after="0"/>
        <w:ind w:leftChars="0"/>
        <w:rPr>
          <w:rFonts w:hAnsi="FangSong_GB2312"/>
          <w:sz w:val="28"/>
          <w:szCs w:val="28"/>
          <w:highlight w:val="none"/>
        </w:rPr>
      </w:pPr>
    </w:p>
    <w:p>
      <w:pPr>
        <w:rPr>
          <w:rFonts w:hint="eastAsia" w:ascii="FangSong_GB2312" w:hAnsi="FangSong_GB2312" w:eastAsia="FangSong_GB2312" w:cs="FangSong_GB2312"/>
          <w:kern w:val="0"/>
          <w:sz w:val="28"/>
          <w:szCs w:val="28"/>
          <w:highlight w:val="none"/>
        </w:rPr>
      </w:pPr>
      <w:r>
        <w:rPr>
          <w:rFonts w:hint="eastAsia" w:ascii="方正仿宋_GB2312" w:hAnsi="方正仿宋_GB2312" w:eastAsia="方正仿宋_GB2312" w:cs="方正仿宋_GB2312"/>
          <w:kern w:val="0"/>
          <w:sz w:val="28"/>
          <w:szCs w:val="28"/>
          <w:highlight w:val="none"/>
        </w:rPr>
        <w:t xml:space="preserve">检查人（签字）：   </w:t>
      </w:r>
      <w:r>
        <w:rPr>
          <w:rFonts w:hint="eastAsia" w:ascii="方正仿宋_GB2312" w:hAnsi="方正仿宋_GB2312" w:eastAsia="方正仿宋_GB2312" w:cs="方正仿宋_GB2312"/>
          <w:kern w:val="0"/>
          <w:sz w:val="28"/>
          <w:szCs w:val="28"/>
          <w:highlight w:val="none"/>
          <w:lang w:val="en-US" w:eastAsia="zh-CN"/>
        </w:rPr>
        <w:t xml:space="preserve">                                </w:t>
      </w:r>
      <w:r>
        <w:rPr>
          <w:rFonts w:hint="eastAsia" w:ascii="方正仿宋_GB2312" w:hAnsi="方正仿宋_GB2312" w:eastAsia="方正仿宋_GB2312" w:cs="方正仿宋_GB2312"/>
          <w:kern w:val="0"/>
          <w:sz w:val="28"/>
          <w:szCs w:val="28"/>
          <w:highlight w:val="none"/>
        </w:rPr>
        <w:t>被检查单位负责人（签字）：</w:t>
      </w:r>
      <w:r>
        <w:rPr>
          <w:rFonts w:hint="eastAsia" w:ascii="FangSong_GB2312" w:hAnsi="FangSong_GB2312" w:eastAsia="FangSong_GB2312" w:cs="FangSong_GB2312"/>
          <w:kern w:val="0"/>
          <w:sz w:val="28"/>
          <w:szCs w:val="28"/>
          <w:highlight w:val="none"/>
        </w:rPr>
        <w:t xml:space="preserve"> </w:t>
      </w: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000000"/>
          <w:kern w:val="0"/>
          <w:sz w:val="24"/>
          <w:szCs w:val="24"/>
          <w:highlight w:val="none"/>
          <w:lang w:bidi="ar"/>
        </w:rPr>
        <w:t>附表</w:t>
      </w:r>
      <w:r>
        <w:rPr>
          <w:rFonts w:hint="eastAsia" w:ascii="仿宋_GB2312" w:hAnsi="仿宋_GB2312" w:eastAsia="仿宋_GB2312" w:cs="仿宋_GB2312"/>
          <w:color w:val="000000"/>
          <w:kern w:val="0"/>
          <w:sz w:val="24"/>
          <w:szCs w:val="24"/>
          <w:highlight w:val="none"/>
          <w:lang w:val="en-US" w:eastAsia="zh-CN" w:bidi="ar"/>
        </w:rPr>
        <w:t>4</w:t>
      </w:r>
      <w:r>
        <w:rPr>
          <w:rFonts w:hint="eastAsia" w:ascii="仿宋_GB2312" w:hAnsi="仿宋_GB2312" w:eastAsia="仿宋_GB2312" w:cs="仿宋_GB2312"/>
          <w:color w:val="000000"/>
          <w:kern w:val="0"/>
          <w:sz w:val="24"/>
          <w:szCs w:val="24"/>
          <w:highlight w:val="none"/>
          <w:lang w:bidi="ar"/>
        </w:rPr>
        <w:t>.</w:t>
      </w:r>
      <w:r>
        <w:rPr>
          <w:rFonts w:hint="eastAsia" w:ascii="仿宋_GB2312" w:hAnsi="仿宋_GB2312" w:eastAsia="仿宋_GB2312" w:cs="仿宋_GB2312"/>
          <w:color w:val="000000"/>
          <w:kern w:val="0"/>
          <w:sz w:val="24"/>
          <w:szCs w:val="24"/>
          <w:highlight w:val="none"/>
          <w:lang w:val="en-US" w:eastAsia="zh-CN" w:bidi="ar"/>
        </w:rPr>
        <w:t>2</w:t>
      </w:r>
    </w:p>
    <w:p>
      <w:pPr>
        <w:spacing w:line="600" w:lineRule="exact"/>
        <w:jc w:val="center"/>
        <w:rPr>
          <w:rFonts w:hint="eastAsia" w:eastAsia="方正小标宋简体"/>
          <w:bCs/>
          <w:sz w:val="36"/>
          <w:szCs w:val="36"/>
          <w:lang w:val="en-US" w:eastAsia="zh-CN"/>
        </w:rPr>
      </w:pPr>
      <w:r>
        <w:rPr>
          <w:rFonts w:hint="eastAsia" w:eastAsia="方正小标宋简体"/>
          <w:bCs/>
          <w:sz w:val="36"/>
          <w:szCs w:val="36"/>
          <w:lang w:val="en-US" w:eastAsia="zh-CN"/>
        </w:rPr>
        <w:t>架桥机检查清单</w:t>
      </w:r>
    </w:p>
    <w:p>
      <w:pPr>
        <w:spacing w:line="600" w:lineRule="exact"/>
        <w:jc w:val="both"/>
        <w:rPr>
          <w:rFonts w:hint="eastAsia" w:ascii="方正仿宋_GB2312" w:hAnsi="方正仿宋_GB2312" w:eastAsia="方正仿宋_GB2312" w:cs="方正仿宋_GB2312"/>
          <w:sz w:val="28"/>
          <w:szCs w:val="28"/>
          <w:highlight w:val="none"/>
        </w:rPr>
      </w:pPr>
      <w:r>
        <w:rPr>
          <w:rFonts w:hint="eastAsia" w:ascii="方正仿宋_GB2312" w:hAnsi="方正仿宋_GB2312" w:eastAsia="方正仿宋_GB2312" w:cs="方正仿宋_GB2312"/>
          <w:sz w:val="28"/>
          <w:szCs w:val="28"/>
          <w:highlight w:val="none"/>
        </w:rPr>
        <w:t xml:space="preserve">区（市）县：              </w:t>
      </w:r>
      <w:r>
        <w:rPr>
          <w:rFonts w:hint="eastAsia" w:ascii="方正仿宋_GB2312" w:hAnsi="方正仿宋_GB2312" w:eastAsia="方正仿宋_GB2312" w:cs="方正仿宋_GB2312"/>
          <w:sz w:val="28"/>
          <w:szCs w:val="28"/>
          <w:highlight w:val="none"/>
          <w:lang w:val="en-US" w:eastAsia="zh-CN"/>
        </w:rPr>
        <w:t xml:space="preserve">                </w:t>
      </w:r>
      <w:r>
        <w:rPr>
          <w:rFonts w:hint="eastAsia" w:ascii="方正仿宋_GB2312" w:hAnsi="方正仿宋_GB2312" w:eastAsia="方正仿宋_GB2312" w:cs="方正仿宋_GB2312"/>
          <w:sz w:val="28"/>
          <w:szCs w:val="28"/>
          <w:highlight w:val="none"/>
        </w:rPr>
        <w:t xml:space="preserve">填表人：              </w:t>
      </w:r>
      <w:r>
        <w:rPr>
          <w:rFonts w:hint="eastAsia" w:ascii="方正仿宋_GB2312" w:hAnsi="方正仿宋_GB2312" w:eastAsia="方正仿宋_GB2312" w:cs="方正仿宋_GB2312"/>
          <w:sz w:val="28"/>
          <w:szCs w:val="28"/>
          <w:highlight w:val="none"/>
          <w:lang w:val="en-US" w:eastAsia="zh-CN"/>
        </w:rPr>
        <w:t xml:space="preserve">          </w:t>
      </w:r>
      <w:r>
        <w:rPr>
          <w:rFonts w:hint="eastAsia" w:ascii="方正仿宋_GB2312" w:hAnsi="方正仿宋_GB2312" w:eastAsia="方正仿宋_GB2312" w:cs="方正仿宋_GB2312"/>
          <w:sz w:val="28"/>
          <w:szCs w:val="28"/>
          <w:highlight w:val="none"/>
        </w:rPr>
        <w:t>检查日期：</w:t>
      </w:r>
    </w:p>
    <w:tbl>
      <w:tblPr>
        <w:tblStyle w:val="8"/>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397"/>
        <w:gridCol w:w="6336"/>
        <w:gridCol w:w="1316"/>
        <w:gridCol w:w="677"/>
        <w:gridCol w:w="3393"/>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 xml:space="preserve">建设单位：                                                         监理单位：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施工单位（总包）：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91" w:type="dxa"/>
            <w:vAlign w:val="center"/>
          </w:tcPr>
          <w:p>
            <w:pPr>
              <w:spacing w:line="260" w:lineRule="exact"/>
              <w:jc w:val="center"/>
              <w:rPr>
                <w:rFonts w:hint="eastAsia" w:ascii="黑体" w:hAnsi="黑体" w:eastAsia="黑体" w:cs="黑体"/>
                <w:sz w:val="24"/>
                <w:highlight w:val="none"/>
              </w:rPr>
            </w:pPr>
            <w:r>
              <w:rPr>
                <w:rFonts w:hint="eastAsia" w:ascii="黑体" w:hAnsi="黑体" w:eastAsia="黑体" w:cs="黑体"/>
                <w:sz w:val="24"/>
                <w:highlight w:val="none"/>
              </w:rPr>
              <w:t>序号</w:t>
            </w:r>
          </w:p>
        </w:tc>
        <w:tc>
          <w:tcPr>
            <w:tcW w:w="1538" w:type="dxa"/>
            <w:vAlign w:val="center"/>
          </w:tcPr>
          <w:p>
            <w:pPr>
              <w:spacing w:line="260" w:lineRule="exact"/>
              <w:jc w:val="center"/>
              <w:rPr>
                <w:rFonts w:hint="eastAsia" w:ascii="黑体" w:hAnsi="黑体" w:eastAsia="黑体" w:cs="黑体"/>
                <w:sz w:val="24"/>
                <w:highlight w:val="none"/>
              </w:rPr>
            </w:pPr>
            <w:r>
              <w:rPr>
                <w:rFonts w:hint="eastAsia" w:ascii="黑体" w:hAnsi="黑体" w:eastAsia="黑体" w:cs="黑体"/>
                <w:sz w:val="24"/>
                <w:highlight w:val="none"/>
              </w:rPr>
              <w:t>检查项目</w:t>
            </w:r>
          </w:p>
        </w:tc>
        <w:tc>
          <w:tcPr>
            <w:tcW w:w="7072" w:type="dxa"/>
            <w:vAlign w:val="center"/>
          </w:tcPr>
          <w:p>
            <w:pPr>
              <w:spacing w:line="260" w:lineRule="exact"/>
              <w:jc w:val="center"/>
              <w:rPr>
                <w:rFonts w:hint="eastAsia" w:ascii="黑体" w:hAnsi="黑体" w:eastAsia="黑体" w:cs="黑体"/>
                <w:sz w:val="24"/>
                <w:highlight w:val="none"/>
              </w:rPr>
            </w:pPr>
            <w:r>
              <w:rPr>
                <w:rFonts w:hint="eastAsia" w:ascii="黑体" w:hAnsi="黑体" w:eastAsia="黑体" w:cs="黑体"/>
                <w:sz w:val="24"/>
                <w:highlight w:val="none"/>
              </w:rPr>
              <w:t>检查内容</w:t>
            </w:r>
          </w:p>
        </w:tc>
        <w:tc>
          <w:tcPr>
            <w:tcW w:w="1448" w:type="dxa"/>
            <w:vAlign w:val="center"/>
          </w:tcPr>
          <w:p>
            <w:pPr>
              <w:spacing w:line="260" w:lineRule="exact"/>
              <w:jc w:val="center"/>
              <w:rPr>
                <w:rFonts w:hint="eastAsia" w:ascii="黑体" w:hAnsi="黑体" w:eastAsia="黑体" w:cs="黑体"/>
                <w:sz w:val="24"/>
                <w:highlight w:val="none"/>
              </w:rPr>
            </w:pPr>
            <w:r>
              <w:rPr>
                <w:rFonts w:hint="eastAsia" w:ascii="黑体" w:hAnsi="黑体" w:eastAsia="黑体" w:cs="黑体"/>
                <w:sz w:val="24"/>
                <w:highlight w:val="none"/>
              </w:rPr>
              <w:t>检查情况</w:t>
            </w:r>
          </w:p>
        </w:tc>
        <w:tc>
          <w:tcPr>
            <w:tcW w:w="732" w:type="dxa"/>
            <w:vAlign w:val="center"/>
          </w:tcPr>
          <w:p>
            <w:pPr>
              <w:spacing w:line="260" w:lineRule="exact"/>
              <w:jc w:val="center"/>
              <w:rPr>
                <w:rFonts w:hint="eastAsia" w:ascii="黑体" w:hAnsi="黑体" w:eastAsia="黑体" w:cs="黑体"/>
                <w:sz w:val="24"/>
                <w:highlight w:val="none"/>
              </w:rPr>
            </w:pPr>
            <w:r>
              <w:rPr>
                <w:rFonts w:hint="eastAsia" w:ascii="黑体" w:hAnsi="黑体" w:eastAsia="黑体" w:cs="黑体"/>
                <w:sz w:val="24"/>
                <w:highlight w:val="none"/>
              </w:rPr>
              <w:t>危险等级</w:t>
            </w:r>
          </w:p>
        </w:tc>
        <w:tc>
          <w:tcPr>
            <w:tcW w:w="3775" w:type="dxa"/>
            <w:vAlign w:val="center"/>
          </w:tcPr>
          <w:p>
            <w:pPr>
              <w:spacing w:line="260" w:lineRule="exact"/>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问题说明</w:t>
            </w:r>
          </w:p>
        </w:tc>
        <w:tc>
          <w:tcPr>
            <w:tcW w:w="971" w:type="dxa"/>
            <w:vAlign w:val="center"/>
          </w:tcPr>
          <w:p>
            <w:pPr>
              <w:spacing w:line="260" w:lineRule="exact"/>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restart"/>
            <w:vAlign w:val="center"/>
          </w:tcPr>
          <w:p>
            <w:pPr>
              <w:spacing w:line="260" w:lineRule="exact"/>
              <w:jc w:val="center"/>
              <w:rPr>
                <w:rFonts w:hint="eastAsia" w:ascii="黑体" w:hAnsi="黑体" w:eastAsia="黑体" w:cs="黑体"/>
                <w:sz w:val="24"/>
                <w:highlight w:val="none"/>
              </w:rPr>
            </w:pPr>
            <w:r>
              <w:rPr>
                <w:rFonts w:hint="eastAsia" w:ascii="黑体" w:hAnsi="黑体" w:eastAsia="黑体" w:cs="黑体"/>
                <w:sz w:val="24"/>
                <w:highlight w:val="none"/>
              </w:rPr>
              <w:t>一</w:t>
            </w:r>
          </w:p>
        </w:tc>
        <w:tc>
          <w:tcPr>
            <w:tcW w:w="1538" w:type="dxa"/>
            <w:vMerge w:val="restart"/>
            <w:vAlign w:val="center"/>
          </w:tcPr>
          <w:p>
            <w:pPr>
              <w:spacing w:line="260" w:lineRule="exact"/>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行为管理</w:t>
            </w: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架桥机是否编制专项施工方案，专项应急救援预案；是否按规定进行审核、审批；当架桥机采用非定型产品时，是否进行专门的设计计算或确认</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工作高度超过10m、城市道桥单跨跨度大于20m或单根预制梁重量大于600KN的架桥机专项施工方案是否组织专家论证</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专项施工方案实施前，是否按要求进行有针对性的安全技术交底</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是否有制造许可证、产品合格证、备案证明和安装使用说明书</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安装、拆卸单位是否具有起重设备安装工程专业承包资质</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安装、拆卸作业人员是否具有相应特种作业操作证</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安装完成后是否按规定履行验收程序，责任人是否签字，是否办理使用登记</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架桥机操作人员是否具有相应特种作业资格证，是否在显著位置悬挂架桥机安全使用规程</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架桥机安装完成后是否进行调试，调试完毕后是否进行试运行，是否检验架桥机吊梁小车、制动系统、液压电气系统的运行情况，是否进行试吊</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架桥机是否进行经常性调试，是否有调试记录</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是否根据使用条件进行相应试验，是否有试验记录或负责人是否签字</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是否建立架桥机管理、使用维护档案</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架桥机是否进行日常、定期检查，是否有检查记录</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架桥机停止使用一个月以上，使用前是否进行检查，是否有记录</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restart"/>
            <w:vAlign w:val="center"/>
          </w:tcPr>
          <w:p>
            <w:pPr>
              <w:spacing w:line="260" w:lineRule="exact"/>
              <w:jc w:val="center"/>
              <w:rPr>
                <w:rFonts w:hint="eastAsia" w:ascii="黑体" w:hAnsi="黑体" w:eastAsia="黑体" w:cs="黑体"/>
                <w:sz w:val="24"/>
                <w:highlight w:val="none"/>
              </w:rPr>
            </w:pPr>
            <w:r>
              <w:rPr>
                <w:rFonts w:hint="eastAsia" w:ascii="黑体" w:hAnsi="黑体" w:eastAsia="黑体" w:cs="黑体"/>
                <w:sz w:val="24"/>
                <w:highlight w:val="none"/>
              </w:rPr>
              <w:t>二</w:t>
            </w:r>
          </w:p>
        </w:tc>
        <w:tc>
          <w:tcPr>
            <w:tcW w:w="1538" w:type="dxa"/>
            <w:vMerge w:val="restart"/>
            <w:vAlign w:val="center"/>
          </w:tcPr>
          <w:p>
            <w:pPr>
              <w:spacing w:line="260" w:lineRule="exact"/>
              <w:jc w:val="center"/>
              <w:rPr>
                <w:rFonts w:hint="eastAsia" w:ascii="黑体" w:hAnsi="黑体" w:eastAsia="黑体" w:cs="黑体"/>
                <w:sz w:val="24"/>
                <w:highlight w:val="none"/>
              </w:rPr>
            </w:pPr>
            <w:r>
              <w:rPr>
                <w:rFonts w:hint="eastAsia" w:ascii="黑体" w:hAnsi="黑体" w:eastAsia="黑体" w:cs="黑体"/>
                <w:sz w:val="24"/>
                <w:highlight w:val="none"/>
              </w:rPr>
              <w:t>结构设施及零部件</w:t>
            </w: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主要受力结构件无明显变形、开裂、裂缝及严重锈蚀等现象</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高强螺栓、销轴、紧固件的紧固、连接是否符合产品说明书要求</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平台、通道、梯子、护栏、司机室设置是否符合产品说明书或国家现行相关标准要求</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吊钩、滑轮、卷筒、钢丝绳、车轮、传动齿轮是否在有效期内</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吊钩、滑轮、卷筒是否安装完好可靠的钢丝绳防脱装置</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钢丝绳的规格、型号、穿绕是否符合产品说明书要求，端部固结方式是否符合国家现行相关标准规定</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当吊钩处于最低位置时，卷筒上钢丝绳不少于3圈</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restart"/>
            <w:vAlign w:val="center"/>
          </w:tcPr>
          <w:p>
            <w:pPr>
              <w:spacing w:line="260" w:lineRule="exact"/>
              <w:jc w:val="center"/>
              <w:rPr>
                <w:rFonts w:hint="eastAsia" w:ascii="黑体" w:hAnsi="黑体" w:eastAsia="黑体" w:cs="黑体"/>
                <w:sz w:val="24"/>
                <w:highlight w:val="none"/>
              </w:rPr>
            </w:pPr>
            <w:r>
              <w:rPr>
                <w:rFonts w:hint="eastAsia" w:ascii="黑体" w:hAnsi="黑体" w:eastAsia="黑体" w:cs="黑体"/>
                <w:sz w:val="24"/>
                <w:highlight w:val="none"/>
              </w:rPr>
              <w:t>三</w:t>
            </w:r>
          </w:p>
        </w:tc>
        <w:tc>
          <w:tcPr>
            <w:tcW w:w="1538" w:type="dxa"/>
            <w:vMerge w:val="restart"/>
            <w:vAlign w:val="center"/>
          </w:tcPr>
          <w:p>
            <w:pPr>
              <w:spacing w:line="260" w:lineRule="exact"/>
              <w:jc w:val="center"/>
              <w:rPr>
                <w:rFonts w:hint="eastAsia" w:ascii="黑体" w:hAnsi="黑体" w:eastAsia="黑体" w:cs="黑体"/>
                <w:sz w:val="24"/>
                <w:highlight w:val="none"/>
              </w:rPr>
            </w:pPr>
            <w:r>
              <w:rPr>
                <w:rFonts w:hint="eastAsia" w:ascii="黑体" w:hAnsi="黑体" w:eastAsia="黑体" w:cs="黑体"/>
                <w:sz w:val="24"/>
                <w:highlight w:val="none"/>
              </w:rPr>
              <w:t>安全装置</w:t>
            </w: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是否设置起升高度限制器、行程限位器、起重量限制器、安全制动器，限制器是否灵敏</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lang w:val="en-US" w:eastAsia="zh-CN"/>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运行机构是否设缓冲装置，端部止挡装置是否牢固可靠</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是否设置支腿机械锁定装置，装置是否灵敏</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lang w:val="en-US" w:eastAsia="zh-CN"/>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是否设置超速开关，开关是否灵敏</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是否设置锚定装置，是否有效锚定</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是否设置抗风防滑装置，装置是否不灵敏，是否设置可正常使用的风速仪和防护罩</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是否设置连锁保护装置，装置是否灵敏</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架桥机安装时，其主梁和横移轨道是否调平，是否有自锁功能</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restart"/>
            <w:vAlign w:val="center"/>
          </w:tcPr>
          <w:p>
            <w:pPr>
              <w:spacing w:line="260" w:lineRule="exact"/>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四</w:t>
            </w:r>
          </w:p>
        </w:tc>
        <w:tc>
          <w:tcPr>
            <w:tcW w:w="1538" w:type="dxa"/>
            <w:vMerge w:val="restart"/>
            <w:vAlign w:val="center"/>
          </w:tcPr>
          <w:p>
            <w:pPr>
              <w:spacing w:line="260" w:lineRule="exact"/>
              <w:jc w:val="center"/>
              <w:rPr>
                <w:rFonts w:hint="eastAsia" w:ascii="黑体" w:hAnsi="黑体" w:eastAsia="黑体" w:cs="黑体"/>
                <w:sz w:val="24"/>
                <w:highlight w:val="none"/>
              </w:rPr>
            </w:pPr>
            <w:r>
              <w:rPr>
                <w:rFonts w:hint="eastAsia" w:ascii="黑体" w:hAnsi="黑体" w:eastAsia="黑体" w:cs="黑体"/>
                <w:sz w:val="24"/>
                <w:highlight w:val="none"/>
              </w:rPr>
              <w:t>梁体架设</w:t>
            </w: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架桥机轨道上枕木、道钉、压板等设施是否符合标准要求</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kern w:val="2"/>
                <w:sz w:val="24"/>
                <w:szCs w:val="24"/>
                <w:highlight w:val="none"/>
                <w:lang w:val="en-US" w:eastAsia="zh-CN" w:bidi="ar-SA"/>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没有两端同时起吊梁体或单端起吊梁体倾斜度超过梁体设计规定现象</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kern w:val="2"/>
                <w:sz w:val="24"/>
                <w:szCs w:val="24"/>
                <w:highlight w:val="none"/>
                <w:lang w:val="en-US" w:eastAsia="zh-CN" w:bidi="ar-SA"/>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采用拖拉喂梁时吊梁小车与运梁车驮梁小车行走是否同步</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kern w:val="2"/>
                <w:sz w:val="24"/>
                <w:szCs w:val="24"/>
                <w:highlight w:val="none"/>
                <w:lang w:val="en-US" w:eastAsia="zh-CN" w:bidi="ar-SA"/>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架桥机过跨前梁片横隔板是否焊接，是否按设计要求张拉预应力筋</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kern w:val="2"/>
                <w:sz w:val="24"/>
                <w:szCs w:val="24"/>
                <w:highlight w:val="none"/>
                <w:lang w:val="en-US" w:eastAsia="zh-CN" w:bidi="ar-SA"/>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lang w:val="en-US" w:eastAsia="zh-CN"/>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restart"/>
            <w:vAlign w:val="center"/>
          </w:tcPr>
          <w:p>
            <w:pPr>
              <w:spacing w:line="260" w:lineRule="exact"/>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五</w:t>
            </w:r>
          </w:p>
        </w:tc>
        <w:tc>
          <w:tcPr>
            <w:tcW w:w="1538" w:type="dxa"/>
            <w:vMerge w:val="restart"/>
            <w:vAlign w:val="center"/>
          </w:tcPr>
          <w:p>
            <w:pPr>
              <w:spacing w:line="260" w:lineRule="exact"/>
              <w:jc w:val="center"/>
              <w:rPr>
                <w:rFonts w:hint="eastAsia" w:ascii="黑体" w:hAnsi="黑体" w:eastAsia="黑体" w:cs="黑体"/>
                <w:sz w:val="24"/>
                <w:highlight w:val="none"/>
              </w:rPr>
            </w:pPr>
            <w:r>
              <w:rPr>
                <w:rFonts w:hint="eastAsia" w:ascii="黑体" w:hAnsi="黑体" w:eastAsia="黑体" w:cs="黑体"/>
                <w:sz w:val="24"/>
                <w:highlight w:val="none"/>
              </w:rPr>
              <w:t>电气设备</w:t>
            </w: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是否设置非自动复位型紧急断电开关，开关是否灵敏</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架桥机在其他防雷保护范围以外是否设置避雷装置，避雷装置是否符合国家现行相关标准要求</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金属结构和电气设备系统金属外壳是否进行可靠接地，电线是否敷设于线槽或金属管中或不便敷设处穿金属软管</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restart"/>
            <w:vAlign w:val="center"/>
          </w:tcPr>
          <w:p>
            <w:pPr>
              <w:spacing w:line="260" w:lineRule="exact"/>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六</w:t>
            </w:r>
          </w:p>
        </w:tc>
        <w:tc>
          <w:tcPr>
            <w:tcW w:w="1538" w:type="dxa"/>
            <w:vMerge w:val="restart"/>
            <w:vAlign w:val="center"/>
          </w:tcPr>
          <w:p>
            <w:pPr>
              <w:spacing w:line="260" w:lineRule="exact"/>
              <w:jc w:val="center"/>
              <w:rPr>
                <w:rFonts w:hint="eastAsia" w:ascii="黑体" w:hAnsi="黑体" w:eastAsia="黑体" w:cs="黑体"/>
                <w:sz w:val="24"/>
                <w:highlight w:val="none"/>
              </w:rPr>
            </w:pPr>
            <w:r>
              <w:rPr>
                <w:rFonts w:hint="eastAsia" w:ascii="黑体" w:hAnsi="黑体" w:eastAsia="黑体" w:cs="黑体"/>
                <w:sz w:val="24"/>
                <w:highlight w:val="none"/>
              </w:rPr>
              <w:t>安全防护</w:t>
            </w: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是否设置警示标志、围栏或警戒线</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架梁时是否安装吊篮、步板、梯子等安全保护设施</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架桥机位于通车道路、河道上方时，架桥机下方是否设置防护棚，防护棚设置是否满足防穿透要求</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横向连接、湿接缝施工是否安装工作平台或吊篮，同跨梁间是否设置安全兜网；水上施工时是否设置防护和救生设施</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5" w:type="dxa"/>
            <w:vAlign w:val="center"/>
          </w:tcPr>
          <w:p>
            <w:pPr>
              <w:adjustRightInd w:val="0"/>
              <w:snapToGrid w:val="0"/>
              <w:spacing w:line="260" w:lineRule="exact"/>
              <w:jc w:val="center"/>
              <w:rPr>
                <w:rFonts w:hint="eastAsia" w:ascii="方正仿宋_GB2312" w:hAnsi="方正仿宋_GB2312" w:eastAsia="方正仿宋_GB2312" w:cs="方正仿宋_GB2312"/>
                <w:sz w:val="24"/>
                <w:highlight w:val="none"/>
                <w:lang w:val="en-US" w:eastAsia="zh-CN"/>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spacing w:line="260" w:lineRule="exact"/>
              <w:jc w:val="center"/>
              <w:rPr>
                <w:rFonts w:hint="eastAsia" w:ascii="黑体" w:hAnsi="黑体" w:eastAsia="黑体" w:cs="黑体"/>
                <w:sz w:val="24"/>
                <w:highlight w:val="none"/>
              </w:rPr>
            </w:pPr>
          </w:p>
        </w:tc>
        <w:tc>
          <w:tcPr>
            <w:tcW w:w="1538" w:type="dxa"/>
            <w:vMerge w:val="continue"/>
            <w:vAlign w:val="center"/>
          </w:tcPr>
          <w:p>
            <w:pPr>
              <w:spacing w:line="260" w:lineRule="exact"/>
              <w:jc w:val="center"/>
              <w:rPr>
                <w:rFonts w:hint="eastAsia" w:ascii="黑体" w:hAnsi="黑体" w:eastAsia="黑体" w:cs="黑体"/>
                <w:sz w:val="24"/>
                <w:highlight w:val="none"/>
              </w:rPr>
            </w:pPr>
          </w:p>
        </w:tc>
        <w:tc>
          <w:tcPr>
            <w:tcW w:w="707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8"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3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5" w:type="dxa"/>
            <w:vAlign w:val="center"/>
          </w:tcPr>
          <w:p>
            <w:pPr>
              <w:adjustRightInd w:val="0"/>
              <w:snapToGrid w:val="0"/>
              <w:spacing w:line="260" w:lineRule="exact"/>
              <w:jc w:val="center"/>
              <w:rPr>
                <w:rFonts w:hint="eastAsia" w:ascii="FangSong_GB2312" w:hAnsi="FangSong_GB2312" w:eastAsia="FangSong_GB2312" w:cs="FangSong_GB2312"/>
                <w:sz w:val="24"/>
                <w:highlight w:val="none"/>
                <w:lang w:val="en-US" w:eastAsia="zh-CN"/>
              </w:rPr>
            </w:pPr>
          </w:p>
        </w:tc>
        <w:tc>
          <w:tcPr>
            <w:tcW w:w="971" w:type="dxa"/>
            <w:vAlign w:val="center"/>
          </w:tcPr>
          <w:p>
            <w:pPr>
              <w:adjustRightInd w:val="0"/>
              <w:snapToGrid w:val="0"/>
              <w:spacing w:line="260" w:lineRule="exact"/>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29" w:type="dxa"/>
            <w:gridSpan w:val="2"/>
            <w:vAlign w:val="center"/>
          </w:tcPr>
          <w:p>
            <w:pPr>
              <w:spacing w:line="260" w:lineRule="exact"/>
              <w:jc w:val="center"/>
              <w:rPr>
                <w:rFonts w:hint="eastAsia" w:ascii="黑体" w:hAnsi="黑体" w:eastAsia="黑体" w:cs="黑体"/>
                <w:sz w:val="24"/>
                <w:highlight w:val="none"/>
              </w:rPr>
            </w:pPr>
            <w:r>
              <w:rPr>
                <w:rFonts w:hint="eastAsia" w:ascii="黑体" w:hAnsi="黑体" w:eastAsia="黑体" w:cs="黑体"/>
                <w:sz w:val="24"/>
                <w:highlight w:val="none"/>
              </w:rPr>
              <w:t>合计</w:t>
            </w:r>
          </w:p>
        </w:tc>
        <w:tc>
          <w:tcPr>
            <w:tcW w:w="7072" w:type="dxa"/>
            <w:vAlign w:val="center"/>
          </w:tcPr>
          <w:p>
            <w:pPr>
              <w:adjustRightInd w:val="0"/>
              <w:snapToGrid w:val="0"/>
              <w:spacing w:line="260" w:lineRule="exact"/>
              <w:jc w:val="left"/>
              <w:rPr>
                <w:rFonts w:ascii="FangSong_GB2312" w:hAnsi="FangSong_GB2312" w:eastAsia="FangSong_GB2312" w:cs="FangSong_GB2312"/>
                <w:sz w:val="24"/>
                <w:highlight w:val="none"/>
              </w:rPr>
            </w:pPr>
          </w:p>
        </w:tc>
        <w:tc>
          <w:tcPr>
            <w:tcW w:w="1448" w:type="dxa"/>
            <w:vAlign w:val="center"/>
          </w:tcPr>
          <w:p>
            <w:pPr>
              <w:adjustRightInd w:val="0"/>
              <w:snapToGrid w:val="0"/>
              <w:spacing w:line="260" w:lineRule="exact"/>
              <w:jc w:val="center"/>
              <w:rPr>
                <w:rFonts w:ascii="FangSong_GB2312" w:hAnsi="FangSong_GB2312" w:eastAsia="FangSong_GB2312" w:cs="FangSong_GB2312"/>
                <w:sz w:val="24"/>
                <w:highlight w:val="none"/>
              </w:rPr>
            </w:pPr>
          </w:p>
        </w:tc>
        <w:tc>
          <w:tcPr>
            <w:tcW w:w="732" w:type="dxa"/>
            <w:vAlign w:val="center"/>
          </w:tcPr>
          <w:p>
            <w:pPr>
              <w:adjustRightInd w:val="0"/>
              <w:snapToGrid w:val="0"/>
              <w:spacing w:line="260" w:lineRule="exact"/>
              <w:jc w:val="left"/>
              <w:rPr>
                <w:rFonts w:ascii="FangSong_GB2312" w:hAnsi="FangSong_GB2312" w:eastAsia="FangSong_GB2312" w:cs="FangSong_GB2312"/>
                <w:sz w:val="24"/>
                <w:highlight w:val="none"/>
              </w:rPr>
            </w:pPr>
          </w:p>
        </w:tc>
        <w:tc>
          <w:tcPr>
            <w:tcW w:w="3775" w:type="dxa"/>
            <w:vAlign w:val="center"/>
          </w:tcPr>
          <w:p>
            <w:pPr>
              <w:adjustRightInd w:val="0"/>
              <w:snapToGrid w:val="0"/>
              <w:spacing w:line="260" w:lineRule="exact"/>
              <w:jc w:val="left"/>
              <w:rPr>
                <w:rFonts w:ascii="FangSong_GB2312" w:hAnsi="FangSong_GB2312" w:eastAsia="FangSong_GB2312" w:cs="FangSong_GB2312"/>
                <w:sz w:val="24"/>
                <w:highlight w:val="none"/>
              </w:rPr>
            </w:pPr>
          </w:p>
        </w:tc>
        <w:tc>
          <w:tcPr>
            <w:tcW w:w="971" w:type="dxa"/>
            <w:vAlign w:val="center"/>
          </w:tcPr>
          <w:p>
            <w:pPr>
              <w:adjustRightInd w:val="0"/>
              <w:snapToGrid w:val="0"/>
              <w:spacing w:line="260" w:lineRule="exact"/>
              <w:jc w:val="left"/>
              <w:rPr>
                <w:rFonts w:ascii="FangSong_GB2312" w:hAnsi="FangSong_GB2312" w:eastAsia="FangSong_GB2312" w:cs="FangSong_GB2312"/>
                <w:sz w:val="24"/>
                <w:highlight w:val="none"/>
              </w:rPr>
            </w:pPr>
          </w:p>
        </w:tc>
      </w:tr>
    </w:tbl>
    <w:p>
      <w:pPr>
        <w:pStyle w:val="2"/>
        <w:ind w:left="0" w:leftChars="0" w:firstLine="0" w:firstLineChars="0"/>
        <w:rPr>
          <w:rFonts w:hint="eastAsia"/>
          <w:highlight w:val="none"/>
        </w:rPr>
      </w:pPr>
    </w:p>
    <w:p>
      <w:pPr>
        <w:rPr>
          <w:rFonts w:hint="eastAsia" w:ascii="方正仿宋_GB2312" w:hAnsi="方正仿宋_GB2312" w:eastAsia="方正仿宋_GB2312" w:cs="方正仿宋_GB2312"/>
          <w:highlight w:val="none"/>
        </w:rPr>
      </w:pPr>
      <w:r>
        <w:rPr>
          <w:rFonts w:hint="eastAsia" w:ascii="方正仿宋_GB2312" w:hAnsi="方正仿宋_GB2312" w:eastAsia="方正仿宋_GB2312" w:cs="方正仿宋_GB2312"/>
          <w:kern w:val="0"/>
          <w:sz w:val="28"/>
          <w:szCs w:val="28"/>
          <w:highlight w:val="none"/>
        </w:rPr>
        <w:t xml:space="preserve">检查人（签字）：   </w:t>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rPr>
        <w:t>被检查单位负责人（签字）：</w:t>
      </w: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000000"/>
          <w:kern w:val="0"/>
          <w:sz w:val="24"/>
          <w:szCs w:val="24"/>
          <w:highlight w:val="none"/>
          <w:lang w:bidi="ar"/>
        </w:rPr>
        <w:t>附表</w:t>
      </w:r>
      <w:r>
        <w:rPr>
          <w:rFonts w:hint="eastAsia" w:ascii="仿宋_GB2312" w:hAnsi="仿宋_GB2312" w:eastAsia="仿宋_GB2312" w:cs="仿宋_GB2312"/>
          <w:color w:val="000000"/>
          <w:kern w:val="0"/>
          <w:sz w:val="24"/>
          <w:szCs w:val="24"/>
          <w:highlight w:val="none"/>
          <w:lang w:val="en-US" w:eastAsia="zh-CN" w:bidi="ar"/>
        </w:rPr>
        <w:t>4</w:t>
      </w:r>
      <w:r>
        <w:rPr>
          <w:rFonts w:hint="eastAsia" w:ascii="仿宋_GB2312" w:hAnsi="仿宋_GB2312" w:eastAsia="仿宋_GB2312" w:cs="仿宋_GB2312"/>
          <w:color w:val="000000"/>
          <w:kern w:val="0"/>
          <w:sz w:val="24"/>
          <w:szCs w:val="24"/>
          <w:highlight w:val="none"/>
          <w:lang w:bidi="ar"/>
        </w:rPr>
        <w:t>.</w:t>
      </w:r>
      <w:r>
        <w:rPr>
          <w:rFonts w:hint="eastAsia" w:ascii="仿宋_GB2312" w:hAnsi="仿宋_GB2312" w:eastAsia="仿宋_GB2312" w:cs="仿宋_GB2312"/>
          <w:color w:val="000000"/>
          <w:kern w:val="0"/>
          <w:sz w:val="24"/>
          <w:szCs w:val="24"/>
          <w:highlight w:val="none"/>
          <w:lang w:val="en-US" w:eastAsia="zh-CN" w:bidi="ar"/>
        </w:rPr>
        <w:t>3</w:t>
      </w:r>
    </w:p>
    <w:p>
      <w:pPr>
        <w:spacing w:line="600" w:lineRule="exact"/>
        <w:jc w:val="center"/>
        <w:rPr>
          <w:rFonts w:ascii="方正小标宋_GBK" w:hAnsi="方正小标宋_GBK" w:eastAsia="方正小标宋_GBK" w:cs="方正小标宋_GBK"/>
          <w:sz w:val="36"/>
          <w:szCs w:val="36"/>
          <w:highlight w:val="none"/>
        </w:rPr>
      </w:pPr>
      <w:r>
        <w:rPr>
          <w:rFonts w:hint="eastAsia" w:eastAsia="方正小标宋简体"/>
          <w:bCs/>
          <w:sz w:val="36"/>
          <w:szCs w:val="36"/>
          <w:lang w:val="en-US" w:eastAsia="zh-CN"/>
        </w:rPr>
        <w:t>门式起重机检查清单</w:t>
      </w:r>
    </w:p>
    <w:p>
      <w:pPr>
        <w:spacing w:line="600" w:lineRule="exact"/>
        <w:jc w:val="left"/>
        <w:rPr>
          <w:rFonts w:hint="eastAsia" w:ascii="方正仿宋_GB2312" w:hAnsi="方正仿宋_GB2312" w:eastAsia="方正仿宋_GB2312" w:cs="方正仿宋_GB2312"/>
          <w:sz w:val="28"/>
          <w:szCs w:val="28"/>
          <w:highlight w:val="none"/>
        </w:rPr>
      </w:pPr>
      <w:r>
        <w:rPr>
          <w:rFonts w:hint="eastAsia" w:ascii="方正仿宋_GB2312" w:hAnsi="方正仿宋_GB2312" w:eastAsia="方正仿宋_GB2312" w:cs="方正仿宋_GB2312"/>
          <w:sz w:val="28"/>
          <w:szCs w:val="28"/>
          <w:highlight w:val="none"/>
        </w:rPr>
        <w:t xml:space="preserve">区（市）县：              </w:t>
      </w:r>
      <w:r>
        <w:rPr>
          <w:rFonts w:hint="eastAsia" w:ascii="方正仿宋_GB2312" w:hAnsi="方正仿宋_GB2312" w:eastAsia="方正仿宋_GB2312" w:cs="方正仿宋_GB2312"/>
          <w:sz w:val="28"/>
          <w:szCs w:val="28"/>
          <w:highlight w:val="none"/>
          <w:lang w:val="en-US" w:eastAsia="zh-CN"/>
        </w:rPr>
        <w:t xml:space="preserve">             </w:t>
      </w:r>
      <w:r>
        <w:rPr>
          <w:rFonts w:hint="eastAsia" w:ascii="方正仿宋_GB2312" w:hAnsi="方正仿宋_GB2312" w:eastAsia="方正仿宋_GB2312" w:cs="方正仿宋_GB2312"/>
          <w:sz w:val="28"/>
          <w:szCs w:val="28"/>
          <w:highlight w:val="none"/>
        </w:rPr>
        <w:t xml:space="preserve">填表人：              </w:t>
      </w:r>
      <w:r>
        <w:rPr>
          <w:rFonts w:hint="eastAsia" w:ascii="方正仿宋_GB2312" w:hAnsi="方正仿宋_GB2312" w:eastAsia="方正仿宋_GB2312" w:cs="方正仿宋_GB2312"/>
          <w:sz w:val="28"/>
          <w:szCs w:val="28"/>
          <w:highlight w:val="none"/>
          <w:lang w:val="en-US" w:eastAsia="zh-CN"/>
        </w:rPr>
        <w:t xml:space="preserve">             </w:t>
      </w:r>
      <w:r>
        <w:rPr>
          <w:rFonts w:hint="eastAsia" w:ascii="方正仿宋_GB2312" w:hAnsi="方正仿宋_GB2312" w:eastAsia="方正仿宋_GB2312" w:cs="方正仿宋_GB2312"/>
          <w:sz w:val="28"/>
          <w:szCs w:val="28"/>
          <w:highlight w:val="none"/>
        </w:rPr>
        <w:t>检查日期：</w:t>
      </w:r>
    </w:p>
    <w:tbl>
      <w:tblPr>
        <w:tblStyle w:val="8"/>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395"/>
        <w:gridCol w:w="6343"/>
        <w:gridCol w:w="1315"/>
        <w:gridCol w:w="664"/>
        <w:gridCol w:w="3390"/>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建设单位：                                                      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施工单位（总包）：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92"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序号</w:t>
            </w:r>
          </w:p>
        </w:tc>
        <w:tc>
          <w:tcPr>
            <w:tcW w:w="1536"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检查项目</w:t>
            </w:r>
          </w:p>
        </w:tc>
        <w:tc>
          <w:tcPr>
            <w:tcW w:w="7080"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检查内容</w:t>
            </w:r>
          </w:p>
        </w:tc>
        <w:tc>
          <w:tcPr>
            <w:tcW w:w="1447"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检查情况</w:t>
            </w:r>
          </w:p>
        </w:tc>
        <w:tc>
          <w:tcPr>
            <w:tcW w:w="717"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危险等级</w:t>
            </w:r>
          </w:p>
        </w:tc>
        <w:tc>
          <w:tcPr>
            <w:tcW w:w="3771"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问题说明</w:t>
            </w:r>
          </w:p>
        </w:tc>
        <w:tc>
          <w:tcPr>
            <w:tcW w:w="984"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一</w:t>
            </w:r>
          </w:p>
        </w:tc>
        <w:tc>
          <w:tcPr>
            <w:tcW w:w="1536" w:type="dxa"/>
            <w:vMerge w:val="restart"/>
            <w:vAlign w:val="center"/>
          </w:tcPr>
          <w:p>
            <w:pPr>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行为管理</w:t>
            </w: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门式起重机是否编制专项施工方案，专项应急救援预案，是否按规定进行审核、审批</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起重量300kN及以上的门式起重机安装和拆卸工程专项施工方案是否组织专家论证</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专项施工方案实施前，是否按要求进行有针对性的安全技术交底</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是否有制造许可证、产品合格证、备案证明和产品说明书</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1" w:type="dxa"/>
            <w:vAlign w:val="center"/>
          </w:tcPr>
          <w:p>
            <w:pPr>
              <w:adjustRightInd w:val="0"/>
              <w:snapToGrid w:val="0"/>
              <w:jc w:val="center"/>
              <w:rPr>
                <w:rFonts w:hint="eastAsia" w:ascii="FangSong_GB2312" w:hAnsi="FangSong_GB2312" w:eastAsia="FangSong_GB2312" w:cs="FangSong_GB2312"/>
                <w:kern w:val="2"/>
                <w:sz w:val="24"/>
                <w:szCs w:val="24"/>
                <w:highlight w:val="none"/>
                <w:lang w:val="en-US" w:eastAsia="zh-CN" w:bidi="ar-SA"/>
              </w:rPr>
            </w:pPr>
          </w:p>
        </w:tc>
        <w:tc>
          <w:tcPr>
            <w:tcW w:w="984" w:type="dxa"/>
            <w:vAlign w:val="center"/>
          </w:tcPr>
          <w:p>
            <w:pPr>
              <w:adjustRightInd w:val="0"/>
              <w:snapToGrid w:val="0"/>
              <w:jc w:val="center"/>
              <w:rPr>
                <w:rFonts w:hint="eastAsia" w:ascii="FangSong_GB2312" w:hAnsi="FangSong_GB2312" w:eastAsia="FangSong_GB2312" w:cs="FangSong_GB2312"/>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安装、拆卸单位是否具有起重设备安装工程专业承包资质和安全生产许可证</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1" w:type="dxa"/>
            <w:vAlign w:val="center"/>
          </w:tcPr>
          <w:p>
            <w:pPr>
              <w:adjustRightInd w:val="0"/>
              <w:snapToGrid w:val="0"/>
              <w:jc w:val="center"/>
              <w:rPr>
                <w:rFonts w:hint="eastAsia" w:ascii="FangSong_GB2312" w:hAnsi="FangSong_GB2312" w:eastAsia="FangSong_GB2312" w:cs="FangSong_GB2312"/>
                <w:kern w:val="2"/>
                <w:sz w:val="24"/>
                <w:szCs w:val="24"/>
                <w:highlight w:val="none"/>
                <w:lang w:val="en-US" w:eastAsia="zh-CN" w:bidi="ar-SA"/>
              </w:rPr>
            </w:pPr>
          </w:p>
        </w:tc>
        <w:tc>
          <w:tcPr>
            <w:tcW w:w="984" w:type="dxa"/>
            <w:vAlign w:val="center"/>
          </w:tcPr>
          <w:p>
            <w:pPr>
              <w:adjustRightInd w:val="0"/>
              <w:snapToGrid w:val="0"/>
              <w:jc w:val="center"/>
              <w:rPr>
                <w:rFonts w:hint="eastAsia" w:ascii="FangSong_GB2312" w:hAnsi="FangSong_GB2312" w:eastAsia="FangSong_GB2312" w:cs="FangSong_GB2312"/>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安装、拆卸作业人员是否具有相应特种作业操作证</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1" w:type="dxa"/>
            <w:vAlign w:val="center"/>
          </w:tcPr>
          <w:p>
            <w:pPr>
              <w:adjustRightInd w:val="0"/>
              <w:snapToGrid w:val="0"/>
              <w:jc w:val="center"/>
              <w:rPr>
                <w:rFonts w:hint="eastAsia" w:ascii="FangSong_GB2312" w:hAnsi="FangSong_GB2312" w:eastAsia="FangSong_GB2312" w:cs="FangSong_GB2312"/>
                <w:kern w:val="2"/>
                <w:sz w:val="24"/>
                <w:szCs w:val="24"/>
                <w:highlight w:val="none"/>
                <w:lang w:val="en-US" w:eastAsia="zh-CN" w:bidi="ar-SA"/>
              </w:rPr>
            </w:pPr>
          </w:p>
        </w:tc>
        <w:tc>
          <w:tcPr>
            <w:tcW w:w="984" w:type="dxa"/>
            <w:vAlign w:val="center"/>
          </w:tcPr>
          <w:p>
            <w:pPr>
              <w:adjustRightInd w:val="0"/>
              <w:snapToGrid w:val="0"/>
              <w:jc w:val="center"/>
              <w:rPr>
                <w:rFonts w:hint="eastAsia" w:ascii="FangSong_GB2312" w:hAnsi="FangSong_GB2312" w:eastAsia="FangSong_GB2312" w:cs="FangSong_GB2312"/>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安装完成后是否履行验收程序，责任人是否签字， 是否办理使用登记手续</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FangSong_GB2312" w:hAnsi="FangSong_GB2312" w:eastAsia="FangSong_GB2312" w:cs="FangSong_GB2312"/>
                <w:kern w:val="2"/>
                <w:sz w:val="24"/>
                <w:szCs w:val="24"/>
                <w:highlight w:val="none"/>
                <w:lang w:val="en-US" w:eastAsia="zh-CN" w:bidi="ar-SA"/>
              </w:rPr>
            </w:pPr>
          </w:p>
        </w:tc>
        <w:tc>
          <w:tcPr>
            <w:tcW w:w="984" w:type="dxa"/>
            <w:vAlign w:val="center"/>
          </w:tcPr>
          <w:p>
            <w:pPr>
              <w:adjustRightInd w:val="0"/>
              <w:snapToGrid w:val="0"/>
              <w:jc w:val="center"/>
              <w:rPr>
                <w:rFonts w:hint="eastAsia" w:ascii="FangSong_GB2312" w:hAnsi="FangSong_GB2312" w:eastAsia="FangSong_GB2312" w:cs="FangSong_GB2312"/>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起重司机、信号司索工是否具有相应特种作业操作证</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FangSong_GB2312" w:hAnsi="FangSong_GB2312" w:eastAsia="FangSong_GB2312" w:cs="FangSong_GB2312"/>
                <w:kern w:val="2"/>
                <w:sz w:val="24"/>
                <w:szCs w:val="24"/>
                <w:highlight w:val="none"/>
                <w:lang w:val="en-US" w:eastAsia="zh-CN" w:bidi="ar-SA"/>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使用期间是否进行交接班检查、日常检查和周期检查，是否有检查记录</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1" w:type="dxa"/>
            <w:vAlign w:val="center"/>
          </w:tcPr>
          <w:p>
            <w:pPr>
              <w:adjustRightInd w:val="0"/>
              <w:snapToGrid w:val="0"/>
              <w:jc w:val="center"/>
              <w:rPr>
                <w:rFonts w:hint="eastAsia" w:ascii="FangSong_GB2312" w:hAnsi="FangSong_GB2312" w:eastAsia="FangSong_GB2312" w:cs="FangSong_GB2312"/>
                <w:kern w:val="2"/>
                <w:sz w:val="24"/>
                <w:szCs w:val="24"/>
                <w:highlight w:val="none"/>
                <w:lang w:val="en-US" w:eastAsia="zh-CN" w:bidi="ar-SA"/>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二</w:t>
            </w:r>
          </w:p>
          <w:p>
            <w:pPr>
              <w:jc w:val="center"/>
              <w:rPr>
                <w:rFonts w:hint="eastAsia" w:ascii="黑体" w:hAnsi="黑体" w:eastAsia="黑体" w:cs="黑体"/>
                <w:sz w:val="24"/>
                <w:highlight w:val="none"/>
              </w:rPr>
            </w:pPr>
          </w:p>
        </w:tc>
        <w:tc>
          <w:tcPr>
            <w:tcW w:w="1536"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安全保护装置</w:t>
            </w: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是否安装起重量限制器、起升高度限位器、运行行程限位器，限制（位）器是否灵敏</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同轨运行的门式起重机之间是否安装防碰撞装置</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门式起重机和小车行走轨道行程末端是否安装缓冲器，缓冲器是否灵敏</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在主梁一侧落钩的单梁起重机是否设置防倾覆安全钩，安全钩是否有效</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是否安装有效的抗风防滑装置并固定牢固；起升高度大于12m时是否安装风速风级报警器，装置或报警器是否灵敏</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是否安装连锁保护安全装置，装置是否灵敏</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平台、通道、梯子、护栏设置是否符合产品说明书及标准要求</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1"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1"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三</w:t>
            </w:r>
          </w:p>
        </w:tc>
        <w:tc>
          <w:tcPr>
            <w:tcW w:w="1536"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吊钩、滑</w:t>
            </w:r>
          </w:p>
          <w:p>
            <w:pPr>
              <w:jc w:val="center"/>
              <w:rPr>
                <w:rFonts w:hint="eastAsia" w:ascii="黑体" w:hAnsi="黑体" w:eastAsia="黑体" w:cs="黑体"/>
                <w:sz w:val="24"/>
                <w:highlight w:val="none"/>
              </w:rPr>
            </w:pPr>
            <w:r>
              <w:rPr>
                <w:rFonts w:hint="eastAsia" w:ascii="黑体" w:hAnsi="黑体" w:eastAsia="黑体" w:cs="黑体"/>
                <w:sz w:val="24"/>
                <w:highlight w:val="none"/>
              </w:rPr>
              <w:t>轮、钢丝</w:t>
            </w:r>
          </w:p>
          <w:p>
            <w:pPr>
              <w:jc w:val="center"/>
              <w:rPr>
                <w:rFonts w:hint="eastAsia" w:ascii="黑体" w:hAnsi="黑体" w:eastAsia="黑体" w:cs="黑体"/>
                <w:sz w:val="24"/>
                <w:highlight w:val="none"/>
              </w:rPr>
            </w:pPr>
            <w:r>
              <w:rPr>
                <w:rFonts w:hint="eastAsia" w:ascii="黑体" w:hAnsi="黑体" w:eastAsia="黑体" w:cs="黑体"/>
                <w:sz w:val="24"/>
                <w:highlight w:val="none"/>
              </w:rPr>
              <w:t>绳与索具</w:t>
            </w: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吊钩、滑轮、卷筒、钢丝绳规格型号是否符合产品说明书要求并在有效期内</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吊钩、滑轮、卷筒是否设置钢丝绳防脱装置，装置是否有效</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钢丝绳穿绕是否正确，端部固接方式是否符合国家现行相关标准要求</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当吊钩处于最低位置时，卷筒上钢丝绳不少于3圈</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卷筒上钢丝绳尾端固定方式是否符合产品说明书要求，是否设置安全可靠的固定装置</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索具端部固结方式、安全系数是否符合国家现行相关标准要求</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restart"/>
            <w:vAlign w:val="center"/>
          </w:tcPr>
          <w:p>
            <w:pPr>
              <w:jc w:val="center"/>
              <w:rPr>
                <w:rFonts w:hint="eastAsia" w:ascii="黑体" w:hAnsi="黑体" w:eastAsia="黑体" w:cs="黑体"/>
                <w:sz w:val="24"/>
                <w:highlight w:val="none"/>
                <w:lang w:eastAsia="zh-CN"/>
              </w:rPr>
            </w:pPr>
          </w:p>
          <w:p>
            <w:pPr>
              <w:jc w:val="center"/>
              <w:rPr>
                <w:rFonts w:hint="eastAsia" w:ascii="黑体" w:hAnsi="黑体" w:eastAsia="黑体" w:cs="黑体"/>
                <w:sz w:val="24"/>
                <w:highlight w:val="none"/>
                <w:lang w:eastAsia="zh-CN"/>
              </w:rPr>
            </w:pPr>
          </w:p>
          <w:p>
            <w:pPr>
              <w:jc w:val="center"/>
              <w:rPr>
                <w:rFonts w:hint="eastAsia" w:ascii="黑体" w:hAnsi="黑体" w:eastAsia="黑体" w:cs="黑体"/>
                <w:sz w:val="24"/>
                <w:highlight w:val="none"/>
                <w:lang w:eastAsia="zh-CN"/>
              </w:rPr>
            </w:pPr>
          </w:p>
          <w:p>
            <w:pPr>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四</w:t>
            </w:r>
          </w:p>
        </w:tc>
        <w:tc>
          <w:tcPr>
            <w:tcW w:w="1536" w:type="dxa"/>
            <w:vMerge w:val="restart"/>
            <w:vAlign w:val="center"/>
          </w:tcPr>
          <w:p>
            <w:pPr>
              <w:jc w:val="center"/>
              <w:rPr>
                <w:rFonts w:hint="eastAsia" w:ascii="黑体" w:hAnsi="黑体" w:eastAsia="黑体" w:cs="黑体"/>
                <w:sz w:val="24"/>
                <w:highlight w:val="none"/>
              </w:rPr>
            </w:pPr>
          </w:p>
          <w:p>
            <w:pPr>
              <w:jc w:val="center"/>
              <w:rPr>
                <w:rFonts w:hint="eastAsia" w:ascii="黑体" w:hAnsi="黑体" w:eastAsia="黑体" w:cs="黑体"/>
                <w:sz w:val="24"/>
                <w:highlight w:val="none"/>
              </w:rPr>
            </w:pPr>
          </w:p>
          <w:p>
            <w:pPr>
              <w:jc w:val="center"/>
              <w:rPr>
                <w:rFonts w:hint="eastAsia" w:ascii="黑体" w:hAnsi="黑体" w:eastAsia="黑体" w:cs="黑体"/>
                <w:sz w:val="24"/>
                <w:highlight w:val="none"/>
              </w:rPr>
            </w:pPr>
          </w:p>
          <w:p>
            <w:pPr>
              <w:jc w:val="center"/>
              <w:rPr>
                <w:rFonts w:hint="eastAsia" w:ascii="黑体" w:hAnsi="黑体" w:eastAsia="黑体" w:cs="黑体"/>
                <w:sz w:val="24"/>
                <w:highlight w:val="none"/>
              </w:rPr>
            </w:pPr>
            <w:r>
              <w:rPr>
                <w:rFonts w:hint="eastAsia" w:ascii="黑体" w:hAnsi="黑体" w:eastAsia="黑体" w:cs="黑体"/>
                <w:sz w:val="24"/>
                <w:highlight w:val="none"/>
              </w:rPr>
              <w:t>轨道与基础</w:t>
            </w: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地基承载力是否符合产品说明书要求；当门式起重机支撑在既有结构上时，是否对既有结构的承载力进行确认或验算</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基础与轨道的固定方式是否符合产品说明书要求，是否固定牢固，基础本身是否坚实稳固，是否设置防、排水设施</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轨道铺设跨距偏差、弯曲偏差、接头处高低偏差、左右错位偏差是否符合产品说明书要求</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轨道没有明显扭度或接头处间隙过大，轨顶面或侧面磨损量过大等现象</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restart"/>
            <w:vAlign w:val="center"/>
          </w:tcPr>
          <w:p>
            <w:pPr>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五</w:t>
            </w:r>
          </w:p>
        </w:tc>
        <w:tc>
          <w:tcPr>
            <w:tcW w:w="1536"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安全使用</w:t>
            </w: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门式起重机使用前是否按实际吊重进行调试和试运行</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门式起重机主要受力结构件、连接件没有明显变形、开焊、裂缝及严重锈蚀等不符合产品说明书及标准要求的现象</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中途停止安装时是否对已安装或尚未拆除部分采取固定措施</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起重机停止作业时，是否锁紧夹轨器</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1" w:type="dxa"/>
            <w:vAlign w:val="center"/>
          </w:tcPr>
          <w:p>
            <w:pPr>
              <w:adjustRightInd w:val="0"/>
              <w:snapToGrid w:val="0"/>
              <w:jc w:val="center"/>
              <w:rPr>
                <w:rFonts w:ascii="FangSong_GB2312" w:hAnsi="FangSong_GB2312" w:eastAsia="FangSong_GB2312" w:cs="FangSong_GB2312"/>
                <w:sz w:val="24"/>
                <w:highlight w:val="none"/>
              </w:rPr>
            </w:pPr>
          </w:p>
        </w:tc>
        <w:tc>
          <w:tcPr>
            <w:tcW w:w="984" w:type="dxa"/>
            <w:vAlign w:val="center"/>
          </w:tcPr>
          <w:p>
            <w:pPr>
              <w:adjustRightInd w:val="0"/>
              <w:snapToGrid w:val="0"/>
              <w:jc w:val="center"/>
              <w:rPr>
                <w:rFonts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1" w:type="dxa"/>
            <w:vAlign w:val="center"/>
          </w:tcPr>
          <w:p>
            <w:pPr>
              <w:adjustRightInd w:val="0"/>
              <w:snapToGrid w:val="0"/>
              <w:jc w:val="center"/>
              <w:rPr>
                <w:rFonts w:ascii="FangSong_GB2312" w:hAnsi="FangSong_GB2312" w:eastAsia="FangSong_GB2312" w:cs="FangSong_GB2312"/>
                <w:sz w:val="24"/>
                <w:highlight w:val="none"/>
              </w:rPr>
            </w:pPr>
          </w:p>
        </w:tc>
        <w:tc>
          <w:tcPr>
            <w:tcW w:w="984" w:type="dxa"/>
            <w:vAlign w:val="center"/>
          </w:tcPr>
          <w:p>
            <w:pPr>
              <w:adjustRightInd w:val="0"/>
              <w:snapToGrid w:val="0"/>
              <w:jc w:val="center"/>
              <w:rPr>
                <w:rFonts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restart"/>
            <w:vAlign w:val="center"/>
          </w:tcPr>
          <w:p>
            <w:pPr>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六</w:t>
            </w:r>
          </w:p>
        </w:tc>
        <w:tc>
          <w:tcPr>
            <w:tcW w:w="1536"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电气控制与保护</w:t>
            </w: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是否安装非自动复位型急停开关，开关是否灵敏</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门式起重机在其他防雷保护范围以外是否设置避雷装置，避雷装置是否符合国家现行相关规定</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金属结构和电气设备系统金属外壳是否进行可靠接地，工作电缆未出现拖地、泡水或无保护措施等情况</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lang w:eastAsia="zh-CN"/>
              </w:rPr>
              <w:t>七</w:t>
            </w:r>
          </w:p>
        </w:tc>
        <w:tc>
          <w:tcPr>
            <w:tcW w:w="1536"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安全警示标志</w:t>
            </w: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是否在明显位置设置主要性能标志和安全警示标志</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是否在顶部和端部安装警示灯或警示灯失效</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dxa"/>
            <w:vMerge w:val="continue"/>
            <w:vAlign w:val="center"/>
          </w:tcPr>
          <w:p>
            <w:pPr>
              <w:jc w:val="center"/>
              <w:rPr>
                <w:rFonts w:hint="eastAsia" w:ascii="黑体" w:hAnsi="黑体" w:eastAsia="黑体" w:cs="黑体"/>
                <w:sz w:val="24"/>
                <w:highlight w:val="none"/>
              </w:rPr>
            </w:pPr>
          </w:p>
        </w:tc>
        <w:tc>
          <w:tcPr>
            <w:tcW w:w="1536" w:type="dxa"/>
            <w:vMerge w:val="continue"/>
            <w:vAlign w:val="center"/>
          </w:tcPr>
          <w:p>
            <w:pPr>
              <w:jc w:val="center"/>
              <w:rPr>
                <w:rFonts w:hint="eastAsia" w:ascii="黑体" w:hAnsi="黑体" w:eastAsia="黑体" w:cs="黑体"/>
                <w:sz w:val="24"/>
                <w:highlight w:val="none"/>
              </w:rPr>
            </w:pPr>
          </w:p>
        </w:tc>
        <w:tc>
          <w:tcPr>
            <w:tcW w:w="708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1" w:type="dxa"/>
            <w:vAlign w:val="center"/>
          </w:tcPr>
          <w:p>
            <w:pPr>
              <w:adjustRightInd w:val="0"/>
              <w:snapToGrid w:val="0"/>
              <w:jc w:val="center"/>
              <w:rPr>
                <w:rFonts w:hint="eastAsia" w:ascii="FangSong_GB2312" w:hAnsi="FangSong_GB2312" w:eastAsia="FangSong_GB2312" w:cs="FangSong_GB2312"/>
                <w:sz w:val="24"/>
                <w:highlight w:val="none"/>
              </w:rPr>
            </w:pPr>
          </w:p>
        </w:tc>
        <w:tc>
          <w:tcPr>
            <w:tcW w:w="984" w:type="dxa"/>
            <w:vAlign w:val="center"/>
          </w:tcPr>
          <w:p>
            <w:pPr>
              <w:adjustRightInd w:val="0"/>
              <w:snapToGrid w:val="0"/>
              <w:jc w:val="center"/>
              <w:rPr>
                <w:rFonts w:hint="eastAsia" w:ascii="FangSong_GB2312" w:hAnsi="FangSong_GB2312" w:eastAsia="FangSong_GB2312" w:cs="FangSong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28" w:type="dxa"/>
            <w:gridSpan w:val="2"/>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合计</w:t>
            </w:r>
          </w:p>
        </w:tc>
        <w:tc>
          <w:tcPr>
            <w:tcW w:w="7080" w:type="dxa"/>
            <w:vAlign w:val="center"/>
          </w:tcPr>
          <w:p>
            <w:pPr>
              <w:adjustRightInd w:val="0"/>
              <w:snapToGrid w:val="0"/>
              <w:jc w:val="left"/>
              <w:rPr>
                <w:rFonts w:ascii="FangSong_GB2312" w:hAnsi="FangSong_GB2312" w:eastAsia="FangSong_GB2312" w:cs="FangSong_GB2312"/>
                <w:sz w:val="24"/>
                <w:highlight w:val="none"/>
              </w:rPr>
            </w:pPr>
          </w:p>
        </w:tc>
        <w:tc>
          <w:tcPr>
            <w:tcW w:w="1447" w:type="dxa"/>
            <w:vAlign w:val="center"/>
          </w:tcPr>
          <w:p>
            <w:pPr>
              <w:adjustRightInd w:val="0"/>
              <w:snapToGrid w:val="0"/>
              <w:jc w:val="center"/>
              <w:rPr>
                <w:rFonts w:ascii="FangSong_GB2312" w:hAnsi="FangSong_GB2312" w:eastAsia="FangSong_GB2312" w:cs="FangSong_GB2312"/>
                <w:sz w:val="24"/>
                <w:highlight w:val="none"/>
              </w:rPr>
            </w:pPr>
          </w:p>
        </w:tc>
        <w:tc>
          <w:tcPr>
            <w:tcW w:w="717" w:type="dxa"/>
            <w:vAlign w:val="center"/>
          </w:tcPr>
          <w:p>
            <w:pPr>
              <w:adjustRightInd w:val="0"/>
              <w:snapToGrid w:val="0"/>
              <w:jc w:val="left"/>
              <w:rPr>
                <w:rFonts w:ascii="FangSong_GB2312" w:hAnsi="FangSong_GB2312" w:eastAsia="FangSong_GB2312" w:cs="FangSong_GB2312"/>
                <w:sz w:val="24"/>
                <w:highlight w:val="none"/>
              </w:rPr>
            </w:pPr>
          </w:p>
        </w:tc>
        <w:tc>
          <w:tcPr>
            <w:tcW w:w="3771" w:type="dxa"/>
            <w:vAlign w:val="center"/>
          </w:tcPr>
          <w:p>
            <w:pPr>
              <w:adjustRightInd w:val="0"/>
              <w:snapToGrid w:val="0"/>
              <w:jc w:val="left"/>
              <w:rPr>
                <w:rFonts w:ascii="FangSong_GB2312" w:hAnsi="FangSong_GB2312" w:eastAsia="FangSong_GB2312" w:cs="FangSong_GB2312"/>
                <w:sz w:val="24"/>
                <w:highlight w:val="none"/>
              </w:rPr>
            </w:pPr>
          </w:p>
        </w:tc>
        <w:tc>
          <w:tcPr>
            <w:tcW w:w="984" w:type="dxa"/>
            <w:vAlign w:val="center"/>
          </w:tcPr>
          <w:p>
            <w:pPr>
              <w:adjustRightInd w:val="0"/>
              <w:snapToGrid w:val="0"/>
              <w:jc w:val="left"/>
              <w:rPr>
                <w:rFonts w:ascii="FangSong_GB2312" w:hAnsi="FangSong_GB2312" w:eastAsia="FangSong_GB2312" w:cs="FangSong_GB2312"/>
                <w:sz w:val="24"/>
                <w:highlight w:val="none"/>
              </w:rPr>
            </w:pPr>
          </w:p>
        </w:tc>
      </w:tr>
    </w:tbl>
    <w:p>
      <w:pPr>
        <w:spacing w:line="260" w:lineRule="exact"/>
        <w:rPr>
          <w:rFonts w:hint="eastAsia" w:ascii="宋体" w:hAnsi="宋体"/>
          <w:sz w:val="18"/>
          <w:szCs w:val="18"/>
          <w:highlight w:val="none"/>
        </w:rPr>
      </w:pPr>
    </w:p>
    <w:p>
      <w:pPr>
        <w:rPr>
          <w:rFonts w:hint="eastAsia" w:ascii="方正仿宋_GB2312" w:hAnsi="方正仿宋_GB2312" w:eastAsia="方正仿宋_GB2312" w:cs="方正仿宋_GB2312"/>
          <w:kern w:val="0"/>
          <w:sz w:val="28"/>
          <w:szCs w:val="28"/>
          <w:highlight w:val="none"/>
        </w:rPr>
      </w:pPr>
      <w:r>
        <w:rPr>
          <w:rFonts w:hint="eastAsia" w:ascii="方正仿宋_GB2312" w:hAnsi="方正仿宋_GB2312" w:eastAsia="方正仿宋_GB2312" w:cs="方正仿宋_GB2312"/>
          <w:kern w:val="0"/>
          <w:sz w:val="28"/>
          <w:szCs w:val="28"/>
          <w:highlight w:val="none"/>
        </w:rPr>
        <w:t xml:space="preserve">检查人（签字）：   </w:t>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rPr>
        <w:t xml:space="preserve">被检查单位负责人（签字）： </w:t>
      </w:r>
    </w:p>
    <w:p>
      <w:pPr>
        <w:rPr>
          <w:rFonts w:hint="eastAsia" w:ascii="仿宋_GB2312" w:hAnsi="仿宋_GB2312" w:eastAsia="仿宋_GB2312" w:cs="仿宋_GB2312"/>
          <w:color w:val="000000"/>
          <w:kern w:val="0"/>
          <w:sz w:val="24"/>
          <w:szCs w:val="24"/>
          <w:highlight w:val="none"/>
          <w:lang w:bidi="ar"/>
        </w:rPr>
      </w:pPr>
    </w:p>
    <w:p>
      <w:pPr>
        <w:rPr>
          <w:rFonts w:hint="eastAsia" w:ascii="仿宋_GB2312" w:hAnsi="仿宋_GB2312" w:eastAsia="仿宋_GB2312" w:cs="仿宋_GB2312"/>
          <w:color w:val="000000"/>
          <w:kern w:val="0"/>
          <w:sz w:val="24"/>
          <w:szCs w:val="24"/>
          <w:highlight w:val="none"/>
          <w:lang w:bidi="ar"/>
        </w:rPr>
      </w:pPr>
    </w:p>
    <w:p>
      <w:pPr>
        <w:rPr>
          <w:rFonts w:hint="eastAsia" w:ascii="仿宋_GB2312" w:hAnsi="仿宋_GB2312" w:eastAsia="仿宋_GB2312" w:cs="仿宋_GB2312"/>
          <w:color w:val="000000"/>
          <w:kern w:val="0"/>
          <w:sz w:val="24"/>
          <w:szCs w:val="24"/>
          <w:highlight w:val="none"/>
          <w:lang w:bidi="ar"/>
        </w:rPr>
      </w:pPr>
    </w:p>
    <w:p>
      <w:pPr>
        <w:rPr>
          <w:rFonts w:hint="eastAsia" w:ascii="仿宋_GB2312" w:hAnsi="仿宋_GB2312" w:eastAsia="仿宋_GB2312" w:cs="仿宋_GB2312"/>
          <w:color w:val="000000"/>
          <w:kern w:val="0"/>
          <w:sz w:val="24"/>
          <w:szCs w:val="24"/>
          <w:highlight w:val="none"/>
          <w:lang w:bidi="ar"/>
        </w:rPr>
      </w:pPr>
    </w:p>
    <w:p>
      <w:pPr>
        <w:rPr>
          <w:rFonts w:hint="eastAsia" w:ascii="仿宋_GB2312" w:hAnsi="仿宋_GB2312" w:eastAsia="仿宋_GB2312" w:cs="仿宋_GB2312"/>
          <w:color w:val="000000"/>
          <w:kern w:val="0"/>
          <w:sz w:val="24"/>
          <w:szCs w:val="24"/>
          <w:highlight w:val="none"/>
          <w:lang w:bidi="ar"/>
        </w:rPr>
      </w:pPr>
    </w:p>
    <w:p>
      <w:pPr>
        <w:rPr>
          <w:rFonts w:hint="eastAsia" w:ascii="仿宋_GB2312" w:hAnsi="仿宋_GB2312" w:eastAsia="仿宋_GB2312" w:cs="仿宋_GB2312"/>
          <w:color w:val="000000"/>
          <w:kern w:val="0"/>
          <w:sz w:val="24"/>
          <w:szCs w:val="24"/>
          <w:highlight w:val="none"/>
          <w:lang w:bidi="ar"/>
        </w:rPr>
      </w:pPr>
    </w:p>
    <w:p>
      <w:pPr>
        <w:rPr>
          <w:rFonts w:hint="eastAsia" w:ascii="仿宋_GB2312" w:hAnsi="仿宋_GB2312" w:eastAsia="仿宋_GB2312" w:cs="仿宋_GB2312"/>
          <w:color w:val="000000"/>
          <w:kern w:val="0"/>
          <w:sz w:val="24"/>
          <w:szCs w:val="24"/>
          <w:highlight w:val="none"/>
          <w:lang w:bidi="ar"/>
        </w:rPr>
      </w:pPr>
    </w:p>
    <w:p>
      <w:pPr>
        <w:rPr>
          <w:rFonts w:hint="eastAsia" w:ascii="仿宋_GB2312" w:hAnsi="仿宋_GB2312" w:eastAsia="仿宋_GB2312" w:cs="仿宋_GB2312"/>
          <w:color w:val="000000"/>
          <w:kern w:val="0"/>
          <w:sz w:val="24"/>
          <w:szCs w:val="24"/>
          <w:highlight w:val="none"/>
          <w:lang w:bidi="ar"/>
        </w:rPr>
      </w:pPr>
    </w:p>
    <w:p>
      <w:pP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000000"/>
          <w:kern w:val="0"/>
          <w:sz w:val="24"/>
          <w:szCs w:val="24"/>
          <w:highlight w:val="none"/>
          <w:lang w:bidi="ar"/>
        </w:rPr>
        <w:t>附表</w:t>
      </w:r>
      <w:r>
        <w:rPr>
          <w:rFonts w:hint="eastAsia" w:ascii="仿宋_GB2312" w:hAnsi="仿宋_GB2312" w:eastAsia="仿宋_GB2312" w:cs="仿宋_GB2312"/>
          <w:color w:val="000000"/>
          <w:kern w:val="0"/>
          <w:sz w:val="24"/>
          <w:szCs w:val="24"/>
          <w:highlight w:val="none"/>
          <w:lang w:val="en-US" w:eastAsia="zh-CN" w:bidi="ar"/>
        </w:rPr>
        <w:t>4</w:t>
      </w:r>
      <w:r>
        <w:rPr>
          <w:rFonts w:hint="eastAsia" w:ascii="仿宋_GB2312" w:hAnsi="仿宋_GB2312" w:eastAsia="仿宋_GB2312" w:cs="仿宋_GB2312"/>
          <w:color w:val="000000"/>
          <w:kern w:val="0"/>
          <w:sz w:val="24"/>
          <w:szCs w:val="24"/>
          <w:highlight w:val="none"/>
          <w:lang w:bidi="ar"/>
        </w:rPr>
        <w:t>.</w:t>
      </w:r>
      <w:r>
        <w:rPr>
          <w:rFonts w:hint="eastAsia" w:ascii="仿宋_GB2312" w:hAnsi="仿宋_GB2312" w:eastAsia="仿宋_GB2312" w:cs="仿宋_GB2312"/>
          <w:color w:val="000000"/>
          <w:kern w:val="0"/>
          <w:sz w:val="24"/>
          <w:szCs w:val="24"/>
          <w:highlight w:val="none"/>
          <w:lang w:val="en-US" w:eastAsia="zh-CN" w:bidi="ar"/>
        </w:rPr>
        <w:t>4</w:t>
      </w:r>
    </w:p>
    <w:p>
      <w:pPr>
        <w:spacing w:line="600" w:lineRule="exact"/>
        <w:jc w:val="center"/>
        <w:rPr>
          <w:rFonts w:hint="eastAsia" w:eastAsia="方正小标宋简体"/>
          <w:bCs/>
          <w:sz w:val="36"/>
          <w:szCs w:val="36"/>
          <w:lang w:val="en-US" w:eastAsia="zh-CN"/>
        </w:rPr>
      </w:pPr>
      <w:r>
        <w:rPr>
          <w:rFonts w:hint="eastAsia" w:eastAsia="方正小标宋简体"/>
          <w:bCs/>
          <w:sz w:val="36"/>
          <w:szCs w:val="36"/>
          <w:lang w:val="en-US" w:eastAsia="zh-CN"/>
        </w:rPr>
        <w:t>梁柱式模板支撑检查清单</w:t>
      </w:r>
    </w:p>
    <w:p>
      <w:pPr>
        <w:spacing w:line="600" w:lineRule="exact"/>
        <w:jc w:val="left"/>
        <w:rPr>
          <w:rFonts w:hint="eastAsia" w:ascii="方正仿宋_GB2312" w:hAnsi="方正仿宋_GB2312" w:eastAsia="方正仿宋_GB2312" w:cs="方正仿宋_GB2312"/>
          <w:sz w:val="28"/>
          <w:szCs w:val="28"/>
          <w:highlight w:val="none"/>
        </w:rPr>
      </w:pPr>
      <w:r>
        <w:rPr>
          <w:rFonts w:hint="eastAsia" w:ascii="方正仿宋_GB2312" w:hAnsi="方正仿宋_GB2312" w:eastAsia="方正仿宋_GB2312" w:cs="方正仿宋_GB2312"/>
          <w:sz w:val="28"/>
          <w:szCs w:val="28"/>
          <w:highlight w:val="none"/>
        </w:rPr>
        <w:t xml:space="preserve">区（市）县：               </w:t>
      </w:r>
      <w:r>
        <w:rPr>
          <w:rFonts w:hint="eastAsia" w:ascii="方正仿宋_GB2312" w:hAnsi="方正仿宋_GB2312" w:eastAsia="方正仿宋_GB2312" w:cs="方正仿宋_GB2312"/>
          <w:sz w:val="28"/>
          <w:szCs w:val="28"/>
          <w:highlight w:val="none"/>
          <w:lang w:val="en-US" w:eastAsia="zh-CN"/>
        </w:rPr>
        <w:t xml:space="preserve">          </w:t>
      </w:r>
      <w:r>
        <w:rPr>
          <w:rFonts w:hint="eastAsia" w:ascii="方正仿宋_GB2312" w:hAnsi="方正仿宋_GB2312" w:eastAsia="方正仿宋_GB2312" w:cs="方正仿宋_GB2312"/>
          <w:sz w:val="28"/>
          <w:szCs w:val="28"/>
          <w:highlight w:val="none"/>
        </w:rPr>
        <w:t xml:space="preserve">填表人：             </w:t>
      </w:r>
      <w:r>
        <w:rPr>
          <w:rFonts w:hint="eastAsia" w:ascii="方正仿宋_GB2312" w:hAnsi="方正仿宋_GB2312" w:eastAsia="方正仿宋_GB2312" w:cs="方正仿宋_GB2312"/>
          <w:sz w:val="28"/>
          <w:szCs w:val="28"/>
          <w:highlight w:val="none"/>
          <w:lang w:val="en-US" w:eastAsia="zh-CN"/>
        </w:rPr>
        <w:t xml:space="preserve">              </w:t>
      </w:r>
      <w:r>
        <w:rPr>
          <w:rFonts w:hint="eastAsia" w:ascii="方正仿宋_GB2312" w:hAnsi="方正仿宋_GB2312" w:eastAsia="方正仿宋_GB2312" w:cs="方正仿宋_GB2312"/>
          <w:sz w:val="28"/>
          <w:szCs w:val="28"/>
          <w:highlight w:val="none"/>
        </w:rPr>
        <w:t xml:space="preserve"> 检查日期：</w:t>
      </w:r>
    </w:p>
    <w:tbl>
      <w:tblPr>
        <w:tblStyle w:val="9"/>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08"/>
        <w:gridCol w:w="6330"/>
        <w:gridCol w:w="1315"/>
        <w:gridCol w:w="664"/>
        <w:gridCol w:w="3390"/>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建设单位：                                                   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施工单位（总包）：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1"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序号</w:t>
            </w:r>
          </w:p>
        </w:tc>
        <w:tc>
          <w:tcPr>
            <w:tcW w:w="1551"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检查项目</w:t>
            </w:r>
          </w:p>
        </w:tc>
        <w:tc>
          <w:tcPr>
            <w:tcW w:w="7065"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检查内容</w:t>
            </w:r>
          </w:p>
        </w:tc>
        <w:tc>
          <w:tcPr>
            <w:tcW w:w="1447"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检查情况</w:t>
            </w:r>
          </w:p>
        </w:tc>
        <w:tc>
          <w:tcPr>
            <w:tcW w:w="717"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危险等级</w:t>
            </w:r>
          </w:p>
        </w:tc>
        <w:tc>
          <w:tcPr>
            <w:tcW w:w="3771"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问题说明</w:t>
            </w:r>
          </w:p>
        </w:tc>
        <w:tc>
          <w:tcPr>
            <w:tcW w:w="985"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restart"/>
            <w:vAlign w:val="center"/>
          </w:tcPr>
          <w:p>
            <w:pPr>
              <w:adjustRightInd w:val="0"/>
              <w:snapToGrid w:val="0"/>
              <w:jc w:val="center"/>
              <w:rPr>
                <w:rFonts w:hint="eastAsia" w:ascii="黑体" w:hAnsi="黑体" w:eastAsia="黑体" w:cs="黑体"/>
                <w:sz w:val="24"/>
                <w:szCs w:val="24"/>
                <w:highlight w:val="none"/>
                <w:lang w:val="en-US" w:eastAsia="zh-CN"/>
              </w:rPr>
            </w:pPr>
            <w:r>
              <w:rPr>
                <w:rFonts w:hint="eastAsia" w:ascii="黑体" w:hAnsi="黑体" w:eastAsia="黑体" w:cs="黑体"/>
                <w:sz w:val="24"/>
                <w:szCs w:val="24"/>
                <w:highlight w:val="none"/>
                <w:lang w:val="en-US" w:eastAsia="zh-CN"/>
              </w:rPr>
              <w:t>一</w:t>
            </w:r>
          </w:p>
        </w:tc>
        <w:tc>
          <w:tcPr>
            <w:tcW w:w="1551" w:type="dxa"/>
            <w:vMerge w:val="restart"/>
            <w:vAlign w:val="center"/>
          </w:tcPr>
          <w:p>
            <w:pPr>
              <w:adjustRightInd w:val="0"/>
              <w:snapToGrid w:val="0"/>
              <w:jc w:val="center"/>
              <w:rPr>
                <w:rFonts w:hint="eastAsia" w:ascii="黑体" w:hAnsi="黑体" w:eastAsia="黑体" w:cs="黑体"/>
                <w:sz w:val="24"/>
                <w:szCs w:val="24"/>
                <w:highlight w:val="none"/>
                <w:lang w:val="en-US" w:eastAsia="zh-CN"/>
              </w:rPr>
            </w:pPr>
            <w:r>
              <w:rPr>
                <w:rFonts w:hint="eastAsia" w:ascii="黑体" w:hAnsi="黑体" w:eastAsia="黑体" w:cs="黑体"/>
                <w:sz w:val="24"/>
                <w:szCs w:val="24"/>
                <w:highlight w:val="none"/>
                <w:lang w:val="en-US" w:eastAsia="zh-CN"/>
              </w:rPr>
              <w:t>行为管理</w:t>
            </w:r>
          </w:p>
        </w:tc>
        <w:tc>
          <w:tcPr>
            <w:tcW w:w="706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模板支撑是否编制专项施工方案、专项应急救援预案，是否按规定审核、审批</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超过一定规模条件的专项施工方案是否按规定组织专家论证</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专项施工方案实施前，是否按要求进行有针对性的安全技术交底</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在原材料进场、基础完工、架体搭设完毕、安全设施安装完成各阶段是否进行分阶段验收</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基础和架体是否按相关规定进行预压</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在支撑架搭设完毕、浇筑混凝土前，是否办理完工验收手续；是否在明显位置悬挂验收合格牌</w:t>
            </w:r>
          </w:p>
        </w:tc>
        <w:tc>
          <w:tcPr>
            <w:tcW w:w="1447"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支架拆除前是否确认混凝土强度，是否设置警戒区，是否设置专人监护</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支撑架拆除架体拆除前是否进行拆除安全技术交底，是否按专项施工方案规定的顺序分阶段进行</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restart"/>
            <w:vAlign w:val="center"/>
          </w:tcPr>
          <w:p>
            <w:pPr>
              <w:adjustRightInd w:val="0"/>
              <w:snapToGrid w:val="0"/>
              <w:jc w:val="center"/>
              <w:rPr>
                <w:rFonts w:hint="eastAsia" w:ascii="黑体" w:hAnsi="黑体" w:eastAsia="黑体" w:cs="黑体"/>
                <w:sz w:val="24"/>
                <w:szCs w:val="24"/>
                <w:highlight w:val="none"/>
                <w:lang w:val="en-US" w:eastAsia="zh-CN"/>
              </w:rPr>
            </w:pPr>
            <w:r>
              <w:rPr>
                <w:rFonts w:hint="eastAsia" w:ascii="黑体" w:hAnsi="黑体" w:eastAsia="黑体" w:cs="黑体"/>
                <w:sz w:val="24"/>
                <w:szCs w:val="24"/>
                <w:highlight w:val="none"/>
                <w:lang w:val="en-US" w:eastAsia="zh-CN"/>
              </w:rPr>
              <w:t>二</w:t>
            </w:r>
          </w:p>
        </w:tc>
        <w:tc>
          <w:tcPr>
            <w:tcW w:w="1551" w:type="dxa"/>
            <w:vMerge w:val="restart"/>
            <w:vAlign w:val="center"/>
          </w:tcPr>
          <w:p>
            <w:pPr>
              <w:adjustRightInd w:val="0"/>
              <w:snapToGrid w:val="0"/>
              <w:jc w:val="center"/>
              <w:rPr>
                <w:rFonts w:hint="eastAsia" w:ascii="黑体" w:hAnsi="黑体" w:eastAsia="黑体" w:cs="黑体"/>
                <w:sz w:val="24"/>
                <w:szCs w:val="24"/>
                <w:highlight w:val="none"/>
                <w:lang w:val="en-US" w:eastAsia="zh-CN"/>
              </w:rPr>
            </w:pPr>
            <w:r>
              <w:rPr>
                <w:rFonts w:hint="eastAsia" w:ascii="黑体" w:hAnsi="黑体" w:eastAsia="黑体" w:cs="黑体"/>
                <w:sz w:val="24"/>
                <w:szCs w:val="24"/>
                <w:highlight w:val="none"/>
                <w:lang w:val="en-US" w:eastAsia="zh-CN"/>
              </w:rPr>
              <w:t>地基基础</w:t>
            </w: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地基承载力，基础形式、尺寸、材料等是否符合专项施工方案要求</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基础周围是否按专项施工方案的要求设置防、排水措施</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C</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基础预埋件是否符合专项施工方案要求</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restart"/>
            <w:vAlign w:val="center"/>
          </w:tcPr>
          <w:p>
            <w:pPr>
              <w:adjustRightInd w:val="0"/>
              <w:snapToGrid w:val="0"/>
              <w:jc w:val="center"/>
              <w:rPr>
                <w:rFonts w:hint="eastAsia" w:ascii="黑体" w:hAnsi="黑体" w:eastAsia="黑体" w:cs="黑体"/>
                <w:sz w:val="24"/>
                <w:szCs w:val="24"/>
                <w:highlight w:val="none"/>
                <w:lang w:val="en-US" w:eastAsia="zh-CN"/>
              </w:rPr>
            </w:pPr>
            <w:r>
              <w:rPr>
                <w:rFonts w:hint="eastAsia" w:ascii="黑体" w:hAnsi="黑体" w:eastAsia="黑体" w:cs="黑体"/>
                <w:sz w:val="24"/>
                <w:szCs w:val="24"/>
                <w:highlight w:val="none"/>
                <w:lang w:val="en-US" w:eastAsia="zh-CN"/>
              </w:rPr>
              <w:t>三</w:t>
            </w:r>
          </w:p>
        </w:tc>
        <w:tc>
          <w:tcPr>
            <w:tcW w:w="1551" w:type="dxa"/>
            <w:vMerge w:val="restart"/>
            <w:vAlign w:val="center"/>
          </w:tcPr>
          <w:p>
            <w:pPr>
              <w:adjustRightInd w:val="0"/>
              <w:snapToGrid w:val="0"/>
              <w:jc w:val="center"/>
              <w:rPr>
                <w:rFonts w:hint="eastAsia" w:ascii="黑体" w:hAnsi="黑体" w:eastAsia="黑体" w:cs="黑体"/>
                <w:sz w:val="24"/>
                <w:szCs w:val="24"/>
                <w:highlight w:val="none"/>
                <w:lang w:val="en-US" w:eastAsia="zh-CN"/>
              </w:rPr>
            </w:pPr>
            <w:r>
              <w:rPr>
                <w:rFonts w:hint="eastAsia" w:ascii="黑体" w:hAnsi="黑体" w:eastAsia="黑体" w:cs="黑体"/>
                <w:sz w:val="24"/>
                <w:szCs w:val="24"/>
                <w:highlight w:val="none"/>
                <w:lang w:val="en-US" w:eastAsia="zh-CN"/>
              </w:rPr>
              <w:t>配件及材质</w:t>
            </w: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进场构配件是否有质量合格证、产品性能检验报告，是否符合国家相关标准要求</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支撑架所采用的贝雷梁、万能杆件等常备式定型钢构件的质量是否符合相关使用手册要求</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所采用的常备式定型钢构件的质量是否符合相关使用手册的要求</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C</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支架承力主体结构构件、连接件未出现显著的扭曲和侧弯变形、严重超标的扰度以及严重锈蚀剥皮等缺陷</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restart"/>
            <w:vAlign w:val="center"/>
          </w:tcPr>
          <w:p>
            <w:pPr>
              <w:adjustRightInd w:val="0"/>
              <w:snapToGrid w:val="0"/>
              <w:jc w:val="center"/>
              <w:rPr>
                <w:rFonts w:hint="eastAsia" w:ascii="黑体" w:hAnsi="黑体" w:eastAsia="黑体" w:cs="黑体"/>
                <w:sz w:val="24"/>
                <w:szCs w:val="24"/>
                <w:highlight w:val="none"/>
                <w:lang w:val="en-US" w:eastAsia="zh-CN"/>
              </w:rPr>
            </w:pPr>
            <w:r>
              <w:rPr>
                <w:rFonts w:hint="eastAsia" w:ascii="黑体" w:hAnsi="黑体" w:eastAsia="黑体" w:cs="黑体"/>
                <w:sz w:val="24"/>
                <w:szCs w:val="24"/>
                <w:highlight w:val="none"/>
                <w:lang w:val="en-US" w:eastAsia="zh-CN"/>
              </w:rPr>
              <w:t>四</w:t>
            </w:r>
          </w:p>
        </w:tc>
        <w:tc>
          <w:tcPr>
            <w:tcW w:w="1551" w:type="dxa"/>
            <w:vMerge w:val="restart"/>
            <w:vAlign w:val="center"/>
          </w:tcPr>
          <w:p>
            <w:pPr>
              <w:adjustRightInd w:val="0"/>
              <w:snapToGrid w:val="0"/>
              <w:jc w:val="center"/>
              <w:rPr>
                <w:rFonts w:hint="eastAsia" w:ascii="黑体" w:hAnsi="黑体" w:eastAsia="黑体" w:cs="黑体"/>
                <w:sz w:val="24"/>
                <w:szCs w:val="24"/>
                <w:highlight w:val="none"/>
                <w:lang w:val="en-US" w:eastAsia="zh-CN"/>
              </w:rPr>
            </w:pPr>
            <w:r>
              <w:rPr>
                <w:rFonts w:hint="eastAsia" w:ascii="黑体" w:hAnsi="黑体" w:eastAsia="黑体" w:cs="黑体"/>
                <w:sz w:val="24"/>
                <w:szCs w:val="24"/>
                <w:highlight w:val="none"/>
                <w:lang w:val="en-US" w:eastAsia="zh-CN"/>
              </w:rPr>
              <w:t>支撑搭设</w:t>
            </w: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立柱设置位置是否符合专项施工方案，柱身垂直度偏差小于立柱高度1/500，且柱顶偏移值小于50mm</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相邻立柱间横向连接系、立柱与既有结构的连接件位置和设置数量是否符合专项施工方案</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构件位置、数量、节点连接是否符合专项施工方案</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格构柱的缀件的位置或设置数量、节点连接是否符合专项施工方案的要求</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立柱柱头和柱脚是否按专项施工方案要求作加强处理</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纵梁和横梁位置、间距是否符合专项施工方案</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型钢、桁架梁、贝雷梁等纵梁间是否设置横向连接系将同跨全部纵梁连接</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当桁架梁支承位置不在其主节点上时，以及在剪力较大的支座附近是否按专项施工方案的要求对桁架竖杆或斜杆进行加强</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横梁段是否设置便于纵梁移除的加长段</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在有较大集中荷载的型钢纵、横梁支承位置是否按专项施工方案的规定设置支承加劲肋，加劲肋与纵、横梁连接是否牢固</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托架的附墩连接方式和构造是否符合专项施工方案的规定</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桁架式纵横梁是否在支撑位置设置侧向限位装置，倾斜设置的纵横梁是否采取防滑措施</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pStyle w:val="15"/>
              <w:spacing w:line="240" w:lineRule="auto"/>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立柱与基础或立柱与顶部横梁连接部位接触是否紧密，柱头、柱脚的加强构造是否符合专项方案的要求；立柱的竖向连接是否牢固、紧密，相邻立柱接头是否错开设置</w:t>
            </w:r>
          </w:p>
        </w:tc>
        <w:tc>
          <w:tcPr>
            <w:tcW w:w="1447"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pStyle w:val="15"/>
              <w:spacing w:line="240" w:lineRule="auto"/>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连接系、支撑件与纵梁、横梁、立柱间的连接是否牢固；焊接质量与专项施工方案规定的焊缝等级是否匹配</w:t>
            </w:r>
          </w:p>
        </w:tc>
        <w:tc>
          <w:tcPr>
            <w:tcW w:w="1447"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两根及以上型钢构成的组合梁，是否采用垫板、加劲肋将型钢连接成整体</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C</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预应力混凝土结构的支撑架在建立预应力前未拆除</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7"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717"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restart"/>
            <w:vAlign w:val="center"/>
          </w:tcPr>
          <w:p>
            <w:pPr>
              <w:adjustRightInd w:val="0"/>
              <w:snapToGrid w:val="0"/>
              <w:jc w:val="center"/>
              <w:rPr>
                <w:rFonts w:hint="eastAsia" w:ascii="黑体" w:hAnsi="黑体" w:eastAsia="黑体" w:cs="黑体"/>
                <w:sz w:val="24"/>
                <w:szCs w:val="24"/>
                <w:highlight w:val="none"/>
                <w:lang w:val="en-US" w:eastAsia="zh-CN"/>
              </w:rPr>
            </w:pPr>
            <w:r>
              <w:rPr>
                <w:rFonts w:hint="eastAsia" w:ascii="黑体" w:hAnsi="黑体" w:eastAsia="黑体" w:cs="黑体"/>
                <w:sz w:val="24"/>
                <w:szCs w:val="24"/>
                <w:highlight w:val="none"/>
                <w:lang w:val="en-US" w:eastAsia="zh-CN"/>
              </w:rPr>
              <w:t>五</w:t>
            </w:r>
          </w:p>
        </w:tc>
        <w:tc>
          <w:tcPr>
            <w:tcW w:w="1551" w:type="dxa"/>
            <w:vMerge w:val="restart"/>
            <w:vAlign w:val="center"/>
          </w:tcPr>
          <w:p>
            <w:pPr>
              <w:adjustRightInd w:val="0"/>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lang w:val="en-US" w:eastAsia="zh-CN"/>
              </w:rPr>
              <w:t>使用监测</w:t>
            </w: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作业层施工均布荷载或集中荷载未超过设计允许范围,是否对浇筑混凝土的堆积高度进行控制</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支撑架是否按有关规定编制监测监控措施，是否在架体搭设、钢筋安装、混凝土浇捣过程中及混凝土终凝前后对基础沉降、模板支撑体系的位移进行监测监控</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监测监控是否记录监测点、监测时间、工况、监测项目和报警值</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restart"/>
            <w:vAlign w:val="center"/>
          </w:tcPr>
          <w:p>
            <w:pPr>
              <w:adjustRightInd w:val="0"/>
              <w:snapToGrid w:val="0"/>
              <w:jc w:val="center"/>
              <w:rPr>
                <w:rFonts w:hint="eastAsia" w:ascii="黑体" w:hAnsi="黑体" w:eastAsia="黑体" w:cs="黑体"/>
                <w:sz w:val="24"/>
                <w:szCs w:val="24"/>
                <w:highlight w:val="none"/>
                <w:lang w:val="en-US" w:eastAsia="zh-CN"/>
              </w:rPr>
            </w:pPr>
            <w:r>
              <w:rPr>
                <w:rFonts w:hint="eastAsia" w:ascii="黑体" w:hAnsi="黑体" w:eastAsia="黑体" w:cs="黑体"/>
                <w:sz w:val="24"/>
                <w:szCs w:val="24"/>
                <w:highlight w:val="none"/>
                <w:lang w:val="en-US" w:eastAsia="zh-CN"/>
              </w:rPr>
              <w:t>六</w:t>
            </w:r>
          </w:p>
        </w:tc>
        <w:tc>
          <w:tcPr>
            <w:tcW w:w="1551" w:type="dxa"/>
            <w:vMerge w:val="restart"/>
            <w:vAlign w:val="center"/>
          </w:tcPr>
          <w:p>
            <w:pPr>
              <w:adjustRightInd w:val="0"/>
              <w:snapToGrid w:val="0"/>
              <w:jc w:val="center"/>
              <w:rPr>
                <w:rFonts w:hint="eastAsia" w:ascii="黑体" w:hAnsi="黑体" w:eastAsia="黑体" w:cs="黑体"/>
                <w:sz w:val="24"/>
                <w:szCs w:val="24"/>
                <w:highlight w:val="none"/>
                <w:lang w:val="en-US" w:eastAsia="zh-CN"/>
              </w:rPr>
            </w:pPr>
            <w:r>
              <w:rPr>
                <w:rFonts w:hint="eastAsia" w:ascii="黑体" w:hAnsi="黑体" w:eastAsia="黑体" w:cs="黑体"/>
                <w:sz w:val="24"/>
                <w:szCs w:val="24"/>
                <w:highlight w:val="none"/>
                <w:lang w:val="en-US" w:eastAsia="zh-CN"/>
              </w:rPr>
              <w:t>安全防护</w:t>
            </w: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支撑架顶面四周是否设置操作平台，平台铺板是否严密、牢固，是否设置防护栏杆</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支撑架是否设置人员专用通道，通道设置是否符合标准要求，是否与既有结构进行可靠连接</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支撑架四周安全区域、围栏、警示标志是否符合要求</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C</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支撑架下部车行门洞通道是否设置顶部全封闭硬防护</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C</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起重设备、混凝土输送管、脚手架等设施未与支撑架连接</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C</w:t>
            </w:r>
          </w:p>
        </w:tc>
        <w:tc>
          <w:tcPr>
            <w:tcW w:w="3771" w:type="dxa"/>
            <w:vAlign w:val="center"/>
          </w:tcPr>
          <w:p>
            <w:pPr>
              <w:adjustRightInd w:val="0"/>
              <w:snapToGrid w:val="0"/>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adjustRightInd w:val="0"/>
              <w:snapToGrid w:val="0"/>
              <w:jc w:val="center"/>
              <w:rPr>
                <w:rFonts w:hint="eastAsia" w:ascii="黑体" w:hAnsi="黑体" w:eastAsia="黑体" w:cs="黑体"/>
                <w:sz w:val="24"/>
                <w:szCs w:val="24"/>
                <w:highlight w:val="none"/>
                <w:lang w:val="en-US" w:eastAsia="zh-CN"/>
              </w:rPr>
            </w:pPr>
          </w:p>
        </w:tc>
        <w:tc>
          <w:tcPr>
            <w:tcW w:w="1551" w:type="dxa"/>
            <w:vMerge w:val="continue"/>
            <w:vAlign w:val="center"/>
          </w:tcPr>
          <w:p>
            <w:pPr>
              <w:adjustRightInd w:val="0"/>
              <w:snapToGrid w:val="0"/>
              <w:jc w:val="center"/>
              <w:rPr>
                <w:rFonts w:hint="eastAsia" w:ascii="黑体" w:hAnsi="黑体" w:eastAsia="黑体" w:cs="黑体"/>
                <w:sz w:val="24"/>
                <w:szCs w:val="24"/>
                <w:highlight w:val="none"/>
              </w:rPr>
            </w:pPr>
          </w:p>
        </w:tc>
        <w:tc>
          <w:tcPr>
            <w:tcW w:w="7065"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717"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3771"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c>
          <w:tcPr>
            <w:tcW w:w="985" w:type="dxa"/>
            <w:vAlign w:val="center"/>
          </w:tcPr>
          <w:p>
            <w:pPr>
              <w:adjustRightInd w:val="0"/>
              <w:snapToGrid w:val="0"/>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42" w:type="dxa"/>
            <w:gridSpan w:val="2"/>
          </w:tcPr>
          <w:p>
            <w:pPr>
              <w:rPr>
                <w:rFonts w:hint="eastAsia" w:ascii="黑体" w:hAnsi="黑体" w:eastAsia="黑体" w:cs="黑体"/>
                <w:sz w:val="24"/>
                <w:szCs w:val="24"/>
                <w:highlight w:val="none"/>
                <w:vertAlign w:val="baseline"/>
                <w:lang w:val="en-US" w:eastAsia="zh-CN"/>
              </w:rPr>
            </w:pPr>
            <w:r>
              <w:rPr>
                <w:rFonts w:hint="eastAsia" w:ascii="黑体" w:hAnsi="黑体" w:eastAsia="黑体" w:cs="黑体"/>
                <w:sz w:val="24"/>
                <w:szCs w:val="24"/>
                <w:highlight w:val="none"/>
                <w:lang w:val="en-US" w:eastAsia="zh-CN"/>
              </w:rPr>
              <w:t>合计</w:t>
            </w:r>
          </w:p>
        </w:tc>
        <w:tc>
          <w:tcPr>
            <w:tcW w:w="7065" w:type="dxa"/>
          </w:tcPr>
          <w:p>
            <w:pPr>
              <w:ind w:left="0" w:leftChars="0" w:firstLine="0" w:firstLineChars="0"/>
              <w:rPr>
                <w:rFonts w:hint="eastAsia"/>
                <w:highlight w:val="none"/>
                <w:vertAlign w:val="baseline"/>
              </w:rPr>
            </w:pPr>
          </w:p>
        </w:tc>
        <w:tc>
          <w:tcPr>
            <w:tcW w:w="1447" w:type="dxa"/>
          </w:tcPr>
          <w:p>
            <w:pPr>
              <w:rPr>
                <w:highlight w:val="none"/>
                <w:vertAlign w:val="baseline"/>
              </w:rPr>
            </w:pPr>
          </w:p>
        </w:tc>
        <w:tc>
          <w:tcPr>
            <w:tcW w:w="717" w:type="dxa"/>
            <w:vAlign w:val="center"/>
          </w:tcPr>
          <w:p>
            <w:pPr>
              <w:jc w:val="center"/>
              <w:rPr>
                <w:highlight w:val="none"/>
                <w:vertAlign w:val="baseline"/>
              </w:rPr>
            </w:pPr>
          </w:p>
        </w:tc>
        <w:tc>
          <w:tcPr>
            <w:tcW w:w="3771" w:type="dxa"/>
            <w:vAlign w:val="center"/>
          </w:tcPr>
          <w:p>
            <w:pPr>
              <w:jc w:val="center"/>
              <w:rPr>
                <w:highlight w:val="none"/>
                <w:vertAlign w:val="baseline"/>
              </w:rPr>
            </w:pPr>
          </w:p>
        </w:tc>
        <w:tc>
          <w:tcPr>
            <w:tcW w:w="985" w:type="dxa"/>
            <w:vAlign w:val="center"/>
          </w:tcPr>
          <w:p>
            <w:pPr>
              <w:jc w:val="center"/>
              <w:rPr>
                <w:highlight w:val="none"/>
                <w:vertAlign w:val="baseline"/>
              </w:rPr>
            </w:pPr>
          </w:p>
        </w:tc>
      </w:tr>
    </w:tbl>
    <w:p>
      <w:pPr>
        <w:rPr>
          <w:rFonts w:hint="eastAsia" w:ascii="方正仿宋_GB2312" w:hAnsi="方正仿宋_GB2312" w:eastAsia="方正仿宋_GB2312" w:cs="方正仿宋_GB2312"/>
          <w:kern w:val="0"/>
          <w:sz w:val="28"/>
          <w:szCs w:val="28"/>
          <w:highlight w:val="none"/>
        </w:rPr>
      </w:pPr>
    </w:p>
    <w:p>
      <w:pPr>
        <w:rPr>
          <w:rFonts w:hint="eastAsia" w:ascii="方正仿宋_GB2312" w:hAnsi="方正仿宋_GB2312" w:eastAsia="方正仿宋_GB2312" w:cs="方正仿宋_GB2312"/>
          <w:kern w:val="0"/>
          <w:sz w:val="28"/>
          <w:szCs w:val="28"/>
          <w:highlight w:val="none"/>
        </w:rPr>
      </w:pPr>
      <w:r>
        <w:rPr>
          <w:rFonts w:hint="eastAsia" w:ascii="方正仿宋_GB2312" w:hAnsi="方正仿宋_GB2312" w:eastAsia="方正仿宋_GB2312" w:cs="方正仿宋_GB2312"/>
          <w:kern w:val="0"/>
          <w:sz w:val="28"/>
          <w:szCs w:val="28"/>
          <w:highlight w:val="none"/>
        </w:rPr>
        <w:t xml:space="preserve">检查人（签字）：   </w:t>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 xml:space="preserve">  </w:t>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rPr>
        <w:t>被检查单位负责人（签字）：</w:t>
      </w:r>
    </w:p>
    <w:p>
      <w:pPr>
        <w:pStyle w:val="2"/>
        <w:ind w:left="0" w:leftChars="0" w:firstLine="0" w:firstLineChars="0"/>
        <w:rPr>
          <w:rFonts w:hint="eastAsia" w:ascii="FangSong_GB2312" w:hAnsi="FangSong_GB2312" w:eastAsia="FangSong_GB2312" w:cs="FangSong_GB2312"/>
          <w:kern w:val="0"/>
          <w:sz w:val="28"/>
          <w:szCs w:val="28"/>
          <w:highlight w:val="none"/>
        </w:rPr>
      </w:pPr>
    </w:p>
    <w:p>
      <w:pPr>
        <w:pStyle w:val="2"/>
        <w:ind w:left="0" w:leftChars="0" w:firstLine="0" w:firstLineChars="0"/>
        <w:rPr>
          <w:rFonts w:hint="eastAsia" w:ascii="FangSong_GB2312" w:hAnsi="FangSong_GB2312" w:eastAsia="FangSong_GB2312" w:cs="FangSong_GB2312"/>
          <w:kern w:val="0"/>
          <w:sz w:val="28"/>
          <w:szCs w:val="28"/>
          <w:highlight w:val="none"/>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000000"/>
          <w:kern w:val="0"/>
          <w:sz w:val="24"/>
          <w:szCs w:val="24"/>
          <w:highlight w:val="none"/>
          <w:lang w:bidi="ar"/>
        </w:rPr>
        <w:t>附表</w:t>
      </w:r>
      <w:r>
        <w:rPr>
          <w:rFonts w:hint="eastAsia" w:ascii="仿宋_GB2312" w:hAnsi="仿宋_GB2312" w:eastAsia="仿宋_GB2312" w:cs="仿宋_GB2312"/>
          <w:color w:val="000000"/>
          <w:kern w:val="0"/>
          <w:sz w:val="24"/>
          <w:szCs w:val="24"/>
          <w:highlight w:val="none"/>
          <w:lang w:val="en-US" w:eastAsia="zh-CN" w:bidi="ar"/>
        </w:rPr>
        <w:t>4</w:t>
      </w:r>
      <w:r>
        <w:rPr>
          <w:rFonts w:hint="eastAsia" w:ascii="仿宋_GB2312" w:hAnsi="仿宋_GB2312" w:eastAsia="仿宋_GB2312" w:cs="仿宋_GB2312"/>
          <w:color w:val="000000"/>
          <w:kern w:val="0"/>
          <w:sz w:val="24"/>
          <w:szCs w:val="24"/>
          <w:highlight w:val="none"/>
          <w:lang w:bidi="ar"/>
        </w:rPr>
        <w:t>.</w:t>
      </w:r>
      <w:r>
        <w:rPr>
          <w:rFonts w:hint="eastAsia" w:ascii="仿宋_GB2312" w:hAnsi="仿宋_GB2312" w:eastAsia="仿宋_GB2312" w:cs="仿宋_GB2312"/>
          <w:color w:val="000000"/>
          <w:kern w:val="0"/>
          <w:sz w:val="24"/>
          <w:szCs w:val="24"/>
          <w:highlight w:val="none"/>
          <w:lang w:val="en-US" w:eastAsia="zh-CN" w:bidi="ar"/>
        </w:rPr>
        <w:t>5</w:t>
      </w:r>
    </w:p>
    <w:p>
      <w:pPr>
        <w:spacing w:line="600" w:lineRule="exact"/>
        <w:jc w:val="center"/>
        <w:rPr>
          <w:rFonts w:hint="eastAsia" w:eastAsia="方正小标宋简体"/>
          <w:bCs/>
          <w:sz w:val="36"/>
          <w:szCs w:val="36"/>
          <w:lang w:val="en-US" w:eastAsia="zh-CN"/>
        </w:rPr>
      </w:pPr>
      <w:r>
        <w:rPr>
          <w:rFonts w:hint="eastAsia" w:eastAsia="方正小标宋简体"/>
          <w:bCs/>
          <w:sz w:val="36"/>
          <w:szCs w:val="36"/>
          <w:lang w:val="en-US" w:eastAsia="zh-CN"/>
        </w:rPr>
        <w:t>液压爬升模板</w:t>
      </w:r>
    </w:p>
    <w:p>
      <w:pPr>
        <w:spacing w:line="600" w:lineRule="exact"/>
        <w:jc w:val="left"/>
        <w:rPr>
          <w:rFonts w:hint="eastAsia" w:ascii="方正仿宋_GB2312" w:hAnsi="方正仿宋_GB2312" w:eastAsia="方正仿宋_GB2312" w:cs="方正仿宋_GB2312"/>
          <w:sz w:val="28"/>
          <w:szCs w:val="28"/>
          <w:highlight w:val="none"/>
        </w:rPr>
      </w:pPr>
      <w:r>
        <w:rPr>
          <w:rFonts w:hint="eastAsia" w:ascii="方正仿宋_GB2312" w:hAnsi="方正仿宋_GB2312" w:eastAsia="方正仿宋_GB2312" w:cs="方正仿宋_GB2312"/>
          <w:sz w:val="28"/>
          <w:szCs w:val="28"/>
          <w:highlight w:val="none"/>
        </w:rPr>
        <w:t xml:space="preserve">区（市）县：               </w:t>
      </w:r>
      <w:r>
        <w:rPr>
          <w:rFonts w:hint="eastAsia" w:ascii="方正仿宋_GB2312" w:hAnsi="方正仿宋_GB2312" w:eastAsia="方正仿宋_GB2312" w:cs="方正仿宋_GB2312"/>
          <w:sz w:val="28"/>
          <w:szCs w:val="28"/>
          <w:highlight w:val="none"/>
          <w:lang w:val="en-US" w:eastAsia="zh-CN"/>
        </w:rPr>
        <w:t xml:space="preserve">                </w:t>
      </w:r>
      <w:r>
        <w:rPr>
          <w:rFonts w:hint="eastAsia" w:ascii="方正仿宋_GB2312" w:hAnsi="方正仿宋_GB2312" w:eastAsia="方正仿宋_GB2312" w:cs="方正仿宋_GB2312"/>
          <w:sz w:val="28"/>
          <w:szCs w:val="28"/>
          <w:highlight w:val="none"/>
        </w:rPr>
        <w:t xml:space="preserve">填表人：              </w:t>
      </w:r>
      <w:r>
        <w:rPr>
          <w:rFonts w:hint="eastAsia" w:ascii="方正仿宋_GB2312" w:hAnsi="方正仿宋_GB2312" w:eastAsia="方正仿宋_GB2312" w:cs="方正仿宋_GB2312"/>
          <w:sz w:val="28"/>
          <w:szCs w:val="28"/>
          <w:highlight w:val="none"/>
          <w:lang w:val="en-US" w:eastAsia="zh-CN"/>
        </w:rPr>
        <w:t xml:space="preserve">        </w:t>
      </w:r>
      <w:r>
        <w:rPr>
          <w:rFonts w:hint="eastAsia" w:ascii="方正仿宋_GB2312" w:hAnsi="方正仿宋_GB2312" w:eastAsia="方正仿宋_GB2312" w:cs="方正仿宋_GB2312"/>
          <w:sz w:val="28"/>
          <w:szCs w:val="28"/>
          <w:highlight w:val="none"/>
        </w:rPr>
        <w:t>检查日期：</w:t>
      </w:r>
    </w:p>
    <w:tbl>
      <w:tblPr>
        <w:tblStyle w:val="9"/>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08"/>
        <w:gridCol w:w="6330"/>
        <w:gridCol w:w="1315"/>
        <w:gridCol w:w="664"/>
        <w:gridCol w:w="3390"/>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建设单位：                                                          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施工单位（总包）：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序号</w:t>
            </w:r>
          </w:p>
        </w:tc>
        <w:tc>
          <w:tcPr>
            <w:tcW w:w="1551"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检查项目</w:t>
            </w:r>
          </w:p>
        </w:tc>
        <w:tc>
          <w:tcPr>
            <w:tcW w:w="7065"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检查内容</w:t>
            </w:r>
          </w:p>
        </w:tc>
        <w:tc>
          <w:tcPr>
            <w:tcW w:w="1447"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检查情况</w:t>
            </w:r>
          </w:p>
        </w:tc>
        <w:tc>
          <w:tcPr>
            <w:tcW w:w="717"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危险等级</w:t>
            </w:r>
          </w:p>
        </w:tc>
        <w:tc>
          <w:tcPr>
            <w:tcW w:w="3771"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问题说明</w:t>
            </w:r>
          </w:p>
        </w:tc>
        <w:tc>
          <w:tcPr>
            <w:tcW w:w="985"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restart"/>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一</w:t>
            </w:r>
          </w:p>
        </w:tc>
        <w:tc>
          <w:tcPr>
            <w:tcW w:w="1551" w:type="dxa"/>
            <w:vMerge w:val="restart"/>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行为管理</w:t>
            </w:r>
          </w:p>
        </w:tc>
        <w:tc>
          <w:tcPr>
            <w:tcW w:w="7065" w:type="dxa"/>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模板支撑是否编制专项施工方案、专项应急救援预案，是否按规定审核、审批</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专项施工方案是否按规定组织专家论证</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专项施工方案实施前，是否按要求进行有针对性的安全技术交底</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vAlign w:val="top"/>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附墙装置、爬升装置、防倾和防坠装置以及架体结构的主要构配件进场是否按规定进行验收</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vAlign w:val="top"/>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是否提供至少两个机位的出厂前爬模装置的安装试验、爬升性能试验和承载试验检验报告</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vAlign w:val="top"/>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爬模装置安装完毕是否按规定进行整体验收；架体每次爬升前是否组织安全检查，是否按标准要求形成安全检查记录</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vAlign w:val="top"/>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爬模操作人员是否经培训并定岗作业</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vAlign w:val="top"/>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爬模装置安装、爬升、拆除时是否设置安全警戒，是否设置专人监护</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vAlign w:val="top"/>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操作平台与地面之间是否有可靠的通信联络，是否统一指挥</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restart"/>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二</w:t>
            </w:r>
          </w:p>
        </w:tc>
        <w:tc>
          <w:tcPr>
            <w:tcW w:w="1551" w:type="dxa"/>
            <w:vMerge w:val="restart"/>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承载体</w:t>
            </w:r>
          </w:p>
        </w:tc>
        <w:tc>
          <w:tcPr>
            <w:tcW w:w="7065" w:type="dxa"/>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锥形承载接头的安装位置及定位中心允许偏差未超过±5mm</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挂钩连接座是否采用专用承载螺栓固定，是否与结构物表面有效接触</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锥体螺母长度大于承载螺栓外径3倍，预埋件和承载螺栓拧入锥体螺母的深度不同时小于承载力螺栓外径的1.5倍</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承载螺栓螺杆露出螺母长度大于3扣，垫板尺寸大于100*100*100mm，承载螺栓是否与锥体螺母扭紧</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restart"/>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三</w:t>
            </w:r>
          </w:p>
        </w:tc>
        <w:tc>
          <w:tcPr>
            <w:tcW w:w="1551" w:type="dxa"/>
            <w:vMerge w:val="restart"/>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防坠防倾</w:t>
            </w:r>
          </w:p>
        </w:tc>
        <w:tc>
          <w:tcPr>
            <w:tcW w:w="7065" w:type="dxa"/>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导轨的垂直度偏差小于导轨高度5/1000或30mm，工作状态中的最大扰度小于5mm</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防倾装置导向间隙小于5mm，防坠装置是否灵敏可靠，下坠制动小于50mm</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液压系统超载时和油缸油管破裂时是否能启动液压保护功能，油缸不同步时是否能启动调节功能</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restart"/>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四</w:t>
            </w:r>
          </w:p>
        </w:tc>
        <w:tc>
          <w:tcPr>
            <w:tcW w:w="1551" w:type="dxa"/>
            <w:vMerge w:val="restart"/>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支撑搭设</w:t>
            </w:r>
          </w:p>
        </w:tc>
        <w:tc>
          <w:tcPr>
            <w:tcW w:w="706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导轨的梯挡与油缸行程是否匹配，是否满足与防坠爬升器相互运动要求</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导轨顶部是否与挂钩连接座可靠挂接或销接，中部是否穿入架体防倾调节支腿中</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上下防坠爬升器的定位销、限位器、导向板、承力块等组装件转动是否灵活，定位是否正确</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防坠爬升器换向是否可靠，是否能确保棘爪支撑在导轨的梯挡上</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油缸机位间距是否满足爬模设计及标准规定，油缸选用的额定荷载大于工作荷载的2倍</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爬模爬升时，承载体受力处混凝土的强度大于10mpa，或满足设计要求</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架体爬升前，是否解除下层附墙连接装置及相邻分段架体之间、架体与构筑物之间的连接</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架体爬升前，是否清除操作平台的连接</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架体爬升器的工作状态与导轨或架体的爬升状态是否一致</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导轨爬升前，导轨锁定销键和导轨底部调节支腿是否处于松开状态，架体防倾调节支腿是否退出，挂钩锁定销是否处于拔出状态</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架体爬升到位后，挂钩连接座是否及时插入承力销和挂钩锁定销，是否及时将防倾调节支腿紧密顶撑在混凝土上，是否及时建立下层附墙连接装置及相邻分段架体之间、架体与构筑物之间的连接</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上、下架体高度、宽度是否满足施工的操作需要</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上、下架体是否采取纵向连系梁将平面架体连成整体</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架体主框架水平支撑跨度小于6m，架体的水平悬臂长度小于水平支撑跨度的1/3或3m，在爬升和使用工况下，架体竖向悬臂高度小于7.2m</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restart"/>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五</w:t>
            </w:r>
          </w:p>
        </w:tc>
        <w:tc>
          <w:tcPr>
            <w:tcW w:w="1551" w:type="dxa"/>
            <w:vMerge w:val="restart"/>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安全防护</w:t>
            </w:r>
          </w:p>
        </w:tc>
        <w:tc>
          <w:tcPr>
            <w:tcW w:w="7065" w:type="dxa"/>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上下操作平台间是否设置专用通道，梯道是否牢固、通行畅通</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上下通道是否牢固铺满脚手板，上、下架体全高范围及吊平台底部是否按临边作业要求设置安全防护栏杆、挡脚板、安全立网</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下操作平台及吊平台与结构面之间是否设置翻板和兜网</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vAlign w:val="top"/>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操作平台上的施工荷载是否均匀，未超过设计允许范围</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操作平台上是否按消防要求设置消防设施</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1" w:type="dxa"/>
            <w:vMerge w:val="continue"/>
            <w:vAlign w:val="center"/>
          </w:tcPr>
          <w:p>
            <w:pPr>
              <w:jc w:val="center"/>
              <w:rPr>
                <w:rFonts w:hint="eastAsia" w:ascii="黑体" w:hAnsi="黑体" w:eastAsia="黑体" w:cs="黑体"/>
                <w:sz w:val="24"/>
                <w:highlight w:val="none"/>
                <w:lang w:val="en-US" w:eastAsia="zh-CN"/>
              </w:rPr>
            </w:pPr>
          </w:p>
        </w:tc>
        <w:tc>
          <w:tcPr>
            <w:tcW w:w="1551" w:type="dxa"/>
            <w:vMerge w:val="continue"/>
            <w:vAlign w:val="center"/>
          </w:tcPr>
          <w:p>
            <w:pPr>
              <w:jc w:val="center"/>
              <w:rPr>
                <w:rFonts w:hint="eastAsia" w:ascii="黑体" w:hAnsi="黑体" w:eastAsia="黑体" w:cs="黑体"/>
                <w:sz w:val="24"/>
                <w:highlight w:val="none"/>
                <w:lang w:val="en-US" w:eastAsia="zh-CN"/>
              </w:rPr>
            </w:pPr>
          </w:p>
        </w:tc>
        <w:tc>
          <w:tcPr>
            <w:tcW w:w="7065" w:type="dxa"/>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7"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71" w:type="dxa"/>
            <w:vAlign w:val="center"/>
          </w:tcPr>
          <w:p>
            <w:pPr>
              <w:jc w:val="center"/>
              <w:rPr>
                <w:rFonts w:hint="eastAsia" w:ascii="方正仿宋_GB2312" w:hAnsi="方正仿宋_GB2312" w:eastAsia="方正仿宋_GB2312" w:cs="方正仿宋_GB2312"/>
                <w:sz w:val="24"/>
                <w:highlight w:val="none"/>
                <w:lang w:val="en-US" w:eastAsia="zh-CN"/>
              </w:rPr>
            </w:pPr>
          </w:p>
        </w:tc>
        <w:tc>
          <w:tcPr>
            <w:tcW w:w="985" w:type="dxa"/>
            <w:vAlign w:val="center"/>
          </w:tcPr>
          <w:p>
            <w:pPr>
              <w:jc w:val="center"/>
              <w:rPr>
                <w:rFonts w:hint="eastAsia" w:ascii="FangSong_GB2312" w:hAnsi="FangSong_GB2312" w:eastAsia="FangSong_GB2312" w:cs="FangSong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42" w:type="dxa"/>
            <w:gridSpan w:val="2"/>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合计</w:t>
            </w:r>
          </w:p>
        </w:tc>
        <w:tc>
          <w:tcPr>
            <w:tcW w:w="7065" w:type="dxa"/>
          </w:tcPr>
          <w:p>
            <w:pPr>
              <w:jc w:val="center"/>
              <w:rPr>
                <w:rFonts w:hint="eastAsia" w:ascii="FangSong_GB2312" w:hAnsi="FangSong_GB2312" w:eastAsia="FangSong_GB2312" w:cs="FangSong_GB2312"/>
                <w:sz w:val="24"/>
                <w:highlight w:val="none"/>
                <w:lang w:val="en-US" w:eastAsia="zh-CN"/>
              </w:rPr>
            </w:pPr>
          </w:p>
        </w:tc>
        <w:tc>
          <w:tcPr>
            <w:tcW w:w="1447" w:type="dxa"/>
          </w:tcPr>
          <w:p>
            <w:pPr>
              <w:rPr>
                <w:highlight w:val="none"/>
                <w:vertAlign w:val="baseline"/>
              </w:rPr>
            </w:pPr>
          </w:p>
        </w:tc>
        <w:tc>
          <w:tcPr>
            <w:tcW w:w="717" w:type="dxa"/>
          </w:tcPr>
          <w:p>
            <w:pPr>
              <w:rPr>
                <w:highlight w:val="none"/>
                <w:vertAlign w:val="baseline"/>
              </w:rPr>
            </w:pPr>
          </w:p>
        </w:tc>
        <w:tc>
          <w:tcPr>
            <w:tcW w:w="3771" w:type="dxa"/>
          </w:tcPr>
          <w:p>
            <w:pPr>
              <w:rPr>
                <w:highlight w:val="none"/>
                <w:vertAlign w:val="baseline"/>
              </w:rPr>
            </w:pPr>
          </w:p>
        </w:tc>
        <w:tc>
          <w:tcPr>
            <w:tcW w:w="985" w:type="dxa"/>
          </w:tcPr>
          <w:p>
            <w:pPr>
              <w:rPr>
                <w:highlight w:val="none"/>
                <w:vertAlign w:val="baseline"/>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kern w:val="0"/>
          <w:sz w:val="28"/>
          <w:szCs w:val="28"/>
          <w:highlight w:val="none"/>
          <w:lang w:eastAsia="zh-CN"/>
        </w:rPr>
      </w:pPr>
    </w:p>
    <w:p>
      <w:pPr>
        <w:rPr>
          <w:rFonts w:hint="eastAsia" w:ascii="方正仿宋_GB2312" w:hAnsi="方正仿宋_GB2312" w:eastAsia="方正仿宋_GB2312" w:cs="方正仿宋_GB2312"/>
          <w:kern w:val="0"/>
          <w:sz w:val="28"/>
          <w:szCs w:val="28"/>
          <w:highlight w:val="none"/>
        </w:rPr>
      </w:pPr>
      <w:r>
        <w:rPr>
          <w:rFonts w:hint="eastAsia" w:ascii="方正仿宋_GB2312" w:hAnsi="方正仿宋_GB2312" w:eastAsia="方正仿宋_GB2312" w:cs="方正仿宋_GB2312"/>
          <w:kern w:val="0"/>
          <w:sz w:val="28"/>
          <w:szCs w:val="28"/>
          <w:highlight w:val="none"/>
        </w:rPr>
        <w:t xml:space="preserve">检查人（签字）：   </w:t>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lang w:val="en-US" w:eastAsia="zh-CN"/>
        </w:rPr>
        <w:tab/>
      </w:r>
      <w:r>
        <w:rPr>
          <w:rFonts w:hint="eastAsia" w:ascii="方正仿宋_GB2312" w:hAnsi="方正仿宋_GB2312" w:eastAsia="方正仿宋_GB2312" w:cs="方正仿宋_GB2312"/>
          <w:kern w:val="0"/>
          <w:sz w:val="28"/>
          <w:szCs w:val="28"/>
          <w:highlight w:val="none"/>
        </w:rPr>
        <w:t>被检查单位负责人（签字）：</w:t>
      </w: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000000"/>
          <w:kern w:val="0"/>
          <w:sz w:val="24"/>
          <w:szCs w:val="24"/>
          <w:highlight w:val="none"/>
          <w:lang w:bidi="ar"/>
        </w:rPr>
        <w:t>附表</w:t>
      </w:r>
      <w:r>
        <w:rPr>
          <w:rFonts w:hint="eastAsia" w:ascii="仿宋_GB2312" w:hAnsi="仿宋_GB2312" w:eastAsia="仿宋_GB2312" w:cs="仿宋_GB2312"/>
          <w:color w:val="000000"/>
          <w:kern w:val="0"/>
          <w:sz w:val="24"/>
          <w:szCs w:val="24"/>
          <w:highlight w:val="none"/>
          <w:lang w:val="en-US" w:eastAsia="zh-CN" w:bidi="ar"/>
        </w:rPr>
        <w:t>4</w:t>
      </w:r>
      <w:r>
        <w:rPr>
          <w:rFonts w:hint="eastAsia" w:ascii="仿宋_GB2312" w:hAnsi="仿宋_GB2312" w:eastAsia="仿宋_GB2312" w:cs="仿宋_GB2312"/>
          <w:color w:val="000000"/>
          <w:kern w:val="0"/>
          <w:sz w:val="24"/>
          <w:szCs w:val="24"/>
          <w:highlight w:val="none"/>
          <w:lang w:bidi="ar"/>
        </w:rPr>
        <w:t>.</w:t>
      </w:r>
      <w:r>
        <w:rPr>
          <w:rFonts w:hint="eastAsia" w:ascii="仿宋_GB2312" w:hAnsi="仿宋_GB2312" w:eastAsia="仿宋_GB2312" w:cs="仿宋_GB2312"/>
          <w:color w:val="000000"/>
          <w:kern w:val="0"/>
          <w:sz w:val="24"/>
          <w:szCs w:val="24"/>
          <w:highlight w:val="none"/>
          <w:lang w:val="en-US" w:eastAsia="zh-CN" w:bidi="ar"/>
        </w:rPr>
        <w:t>6</w:t>
      </w:r>
    </w:p>
    <w:p>
      <w:pPr>
        <w:spacing w:line="600" w:lineRule="exact"/>
        <w:jc w:val="center"/>
        <w:rPr>
          <w:rFonts w:hint="eastAsia" w:eastAsia="方正小标宋简体"/>
          <w:bCs/>
          <w:sz w:val="36"/>
          <w:szCs w:val="36"/>
          <w:lang w:val="en-US" w:eastAsia="zh-CN"/>
        </w:rPr>
      </w:pPr>
      <w:r>
        <w:rPr>
          <w:rFonts w:hint="eastAsia" w:eastAsia="方正小标宋简体"/>
          <w:bCs/>
          <w:sz w:val="36"/>
          <w:szCs w:val="36"/>
          <w:lang w:val="en-US" w:eastAsia="zh-CN"/>
        </w:rPr>
        <w:t>围堰工程检查清单</w:t>
      </w:r>
    </w:p>
    <w:p>
      <w:pPr>
        <w:spacing w:line="600" w:lineRule="exact"/>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区（市）县：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填表人：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检查日期：</w:t>
      </w:r>
    </w:p>
    <w:tbl>
      <w:tblPr>
        <w:tblStyle w:val="8"/>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404"/>
        <w:gridCol w:w="6306"/>
        <w:gridCol w:w="1311"/>
        <w:gridCol w:w="662"/>
        <w:gridCol w:w="337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建设单位：                                                        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施工单位（总包）：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18"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序号</w:t>
            </w:r>
          </w:p>
        </w:tc>
        <w:tc>
          <w:tcPr>
            <w:tcW w:w="1546"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检查项目</w:t>
            </w:r>
          </w:p>
        </w:tc>
        <w:tc>
          <w:tcPr>
            <w:tcW w:w="7038"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检查内容</w:t>
            </w:r>
          </w:p>
        </w:tc>
        <w:tc>
          <w:tcPr>
            <w:tcW w:w="1442"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检查情况</w:t>
            </w:r>
          </w:p>
        </w:tc>
        <w:tc>
          <w:tcPr>
            <w:tcW w:w="715"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危险等级</w:t>
            </w:r>
          </w:p>
        </w:tc>
        <w:tc>
          <w:tcPr>
            <w:tcW w:w="3757"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问题说明</w:t>
            </w:r>
          </w:p>
        </w:tc>
        <w:tc>
          <w:tcPr>
            <w:tcW w:w="1011"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一</w:t>
            </w:r>
          </w:p>
        </w:tc>
        <w:tc>
          <w:tcPr>
            <w:tcW w:w="1546" w:type="dxa"/>
            <w:vMerge w:val="restart"/>
            <w:vAlign w:val="center"/>
          </w:tcPr>
          <w:p>
            <w:pPr>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行为管理</w:t>
            </w:r>
          </w:p>
        </w:tc>
        <w:tc>
          <w:tcPr>
            <w:tcW w:w="703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是否按规定编制、审批专项施工方案、应急预案并进行设计计算</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水深不小于10米的围堰是否按规定组织专家论证</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专项施工方案实施前，是否按要求进行有针对性的安全技术交底</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采用吸泥船吹砂筑岛时，其他船舶和无关人员未进入作业区内，没有人员在承载吸泥管的浮筒上行走</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在原材料和构配件进场、围堰结构安装完成、安全防护设施安装完毕时，是否进行分阶段验收；围堰施工完成、投入使用前是否办理完工验收手续，验收手续责任人是否签字确认</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验收合格后是否在明显位置悬挂验收合格牌</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C</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从事钢围堰拆除作业潜水员是否取得相应从业资格</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715"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二</w:t>
            </w:r>
          </w:p>
        </w:tc>
        <w:tc>
          <w:tcPr>
            <w:tcW w:w="1546"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筑堰材料及构配件</w:t>
            </w: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钢围堰材料和构配件是否有质量合格证、产品性能检验报告，品种、规格、型号、材质是否符合专项施工方案和标准要求</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钢板桩等定型产品是否有使用说明书等技术文件</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钢围堰主体结构构件、连接件无显著的变形、超标的挠度或严重锈蚀剥皮</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用草袋、麻袋等装土筑堰时，填料不渗水，装土方式符合规定</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715"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三</w:t>
            </w:r>
          </w:p>
        </w:tc>
        <w:tc>
          <w:tcPr>
            <w:tcW w:w="1546"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围堰</w:t>
            </w:r>
          </w:p>
          <w:p>
            <w:pPr>
              <w:jc w:val="center"/>
              <w:rPr>
                <w:rFonts w:hint="eastAsia" w:ascii="黑体" w:hAnsi="黑体" w:eastAsia="黑体" w:cs="黑体"/>
                <w:sz w:val="24"/>
                <w:highlight w:val="none"/>
              </w:rPr>
            </w:pPr>
            <w:r>
              <w:rPr>
                <w:rFonts w:hint="eastAsia" w:ascii="黑体" w:hAnsi="黑体" w:eastAsia="黑体" w:cs="黑体"/>
                <w:sz w:val="24"/>
                <w:highlight w:val="none"/>
              </w:rPr>
              <w:t>构造</w:t>
            </w: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嵌固深度或封底混凝土厚度；钢吊箱、钢套箱围堰的内支撑间距、层数、设置方式；钢管桩、钢板桩围堰的围檩和内支撑的设置是否符合专项施工方案的要求</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钢吊箱围堰的底板结构或吊挂系统的设置是否符合专项施工方案的要求</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围堰高度、填筑宽度、内侧坡脚到基坑开挖边缘距离、堰身内外边坡坡率是否符合专项方案和标准要求；围堰外侧迎水面是否采取防冲刷措施，防水严密</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土石围堰的外形尺寸未影响河道泄洪或通航能力</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四</w:t>
            </w:r>
          </w:p>
        </w:tc>
        <w:tc>
          <w:tcPr>
            <w:tcW w:w="1546" w:type="dxa"/>
            <w:vMerge w:val="restart"/>
            <w:vAlign w:val="center"/>
          </w:tcPr>
          <w:p>
            <w:pPr>
              <w:jc w:val="center"/>
              <w:rPr>
                <w:rFonts w:hint="eastAsia" w:ascii="黑体" w:hAnsi="黑体" w:eastAsia="黑体" w:cs="黑体"/>
                <w:sz w:val="24"/>
                <w:highlight w:val="none"/>
                <w:lang w:eastAsia="zh-CN"/>
              </w:rPr>
            </w:pPr>
            <w:r>
              <w:rPr>
                <w:rFonts w:hint="eastAsia" w:ascii="黑体" w:hAnsi="黑体" w:eastAsia="黑体" w:cs="黑体"/>
                <w:sz w:val="24"/>
                <w:highlight w:val="none"/>
              </w:rPr>
              <w:t>围堰制作</w:t>
            </w:r>
            <w:r>
              <w:rPr>
                <w:rFonts w:hint="eastAsia" w:ascii="黑体" w:hAnsi="黑体" w:eastAsia="黑体" w:cs="黑体"/>
                <w:sz w:val="24"/>
                <w:highlight w:val="none"/>
                <w:lang w:eastAsia="zh-CN"/>
              </w:rPr>
              <w:t>安装或填筑</w:t>
            </w: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围堰填筑、航道上浮运钢围堰前是否办理通航备案手续</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采用气囊法坡道滑移入水的钢围堰，其组拼用的钢支墩的高度小于气囊直径的0.6倍；气囊的工作高度大于0.3m；采取整体浮运就位时，干舷高度大于3m；浮运速度小于0.5m/s；是否设置防溜绳</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钢板桩或钢管桩围堰在施打前，其锁口是否采取可靠的止水措施，钢吊箱在浇筑封底混凝土前，是否对底板与桩护筒之间的缝隙进行封堵</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钢围堰施打或下沉是否采取可靠的定位系统和导向装置及保持围堰稳定的措施；围堰抽水时是否及时加设围檩和支撑系统；钢吊箱围堰进行围堰内抽水、体系转换作业时，封底混凝土是否达到设计强度</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土围堰填筑是否分层进行；填筑前是否将堰底河床处的树根、石块、杂物清除干净，清理时是否在小围堰保护下进行，堰体范围内的水井、泉眼、地道等是否按规定处理，竹笼、木笼、铅丝笼、钢笼围堰在套笼下水时是否打桩固定，围堰是否按自上游到下游的顺序进行填筑</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五</w:t>
            </w:r>
          </w:p>
        </w:tc>
        <w:tc>
          <w:tcPr>
            <w:tcW w:w="1546"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监测</w:t>
            </w: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是否编制监测方案，是否按照监测方案对围堰结构、内外部水位和相邻有影响的建（构）筑物进行监测监控。布设支撑前是否测读变形观测和水位观测的初始值。围堰内抽水时是否对围堰各部位的变形进行监测</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是否按规定设置水位标尺，是否按规定记录各时间段的水位情况；监测监控是否记录监测时间、工况、监测点、监测项目和报警值</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57" w:type="dxa"/>
            <w:vAlign w:val="center"/>
          </w:tcPr>
          <w:p>
            <w:pPr>
              <w:adjustRightInd w:val="0"/>
              <w:snapToGrid w:val="0"/>
              <w:jc w:val="center"/>
              <w:rPr>
                <w:rFonts w:hint="eastAsia" w:ascii="仿宋_GB2312" w:hAnsi="仿宋_GB2312" w:eastAsia="仿宋_GB2312" w:cs="仿宋_GB2312"/>
                <w:sz w:val="24"/>
                <w:highlight w:val="none"/>
                <w:lang w:val="en-US" w:eastAsia="zh-CN"/>
              </w:rPr>
            </w:pPr>
          </w:p>
        </w:tc>
        <w:tc>
          <w:tcPr>
            <w:tcW w:w="1011" w:type="dxa"/>
            <w:vAlign w:val="center"/>
          </w:tcPr>
          <w:p>
            <w:pPr>
              <w:adjustRightInd w:val="0"/>
              <w:snapToGrid w:val="0"/>
              <w:jc w:val="center"/>
              <w:rPr>
                <w:rFonts w:hint="eastAsia" w:ascii="仿宋_GB2312" w:hAnsi="仿宋_GB2312" w:eastAsia="仿宋_GB2312" w:cs="仿宋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3757" w:type="dxa"/>
            <w:vAlign w:val="center"/>
          </w:tcPr>
          <w:p>
            <w:pPr>
              <w:adjustRightInd w:val="0"/>
              <w:snapToGrid w:val="0"/>
              <w:jc w:val="center"/>
              <w:rPr>
                <w:rFonts w:hint="eastAsia" w:ascii="仿宋_GB2312" w:hAnsi="仿宋_GB2312" w:eastAsia="仿宋_GB2312" w:cs="仿宋_GB2312"/>
                <w:sz w:val="24"/>
                <w:highlight w:val="none"/>
                <w:lang w:val="en-US" w:eastAsia="zh-CN"/>
              </w:rPr>
            </w:pPr>
          </w:p>
        </w:tc>
        <w:tc>
          <w:tcPr>
            <w:tcW w:w="1011" w:type="dxa"/>
            <w:vAlign w:val="center"/>
          </w:tcPr>
          <w:p>
            <w:pPr>
              <w:adjustRightInd w:val="0"/>
              <w:snapToGrid w:val="0"/>
              <w:jc w:val="center"/>
              <w:rPr>
                <w:rFonts w:hint="eastAsia" w:ascii="仿宋_GB2312" w:hAnsi="仿宋_GB2312" w:eastAsia="仿宋_GB2312" w:cs="仿宋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restart"/>
            <w:vAlign w:val="center"/>
          </w:tcPr>
          <w:p>
            <w:pPr>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六</w:t>
            </w:r>
          </w:p>
        </w:tc>
        <w:tc>
          <w:tcPr>
            <w:tcW w:w="1546"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安全防护</w:t>
            </w: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围堰顶的高度是否满足方案要求，使用过程中加高钢围堰是否重新设计；上部作业平台施工均布荷载、集中荷载未超过设计允许范围</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57" w:type="dxa"/>
            <w:vAlign w:val="center"/>
          </w:tcPr>
          <w:p>
            <w:pPr>
              <w:adjustRightInd w:val="0"/>
              <w:snapToGrid w:val="0"/>
              <w:jc w:val="center"/>
              <w:rPr>
                <w:rFonts w:hint="eastAsia" w:ascii="仿宋_GB2312" w:hAnsi="仿宋_GB2312" w:eastAsia="仿宋_GB2312" w:cs="仿宋_GB2312"/>
                <w:sz w:val="24"/>
                <w:highlight w:val="none"/>
                <w:lang w:val="en-US" w:eastAsia="zh-CN"/>
              </w:rPr>
            </w:pPr>
          </w:p>
        </w:tc>
        <w:tc>
          <w:tcPr>
            <w:tcW w:w="1011" w:type="dxa"/>
            <w:vAlign w:val="center"/>
          </w:tcPr>
          <w:p>
            <w:pPr>
              <w:adjustRightInd w:val="0"/>
              <w:snapToGrid w:val="0"/>
              <w:jc w:val="center"/>
              <w:rPr>
                <w:rFonts w:hint="eastAsia" w:ascii="仿宋_GB2312" w:hAnsi="仿宋_GB2312" w:eastAsia="仿宋_GB2312" w:cs="仿宋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围堰内外是否按规定设置上下通道，临边加设防护栏杆，围堰上是否配备足够的、各种类型的消防、救生器材；通航水域围堰的临边栏杆是否设置反光设施，边角处是否设置警示灯，围堰上下游100m处是否按规定设置航行标志；通航水域的围堰是否设置船舶防撞桩</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船舶停泊处水中围堰是否设置船舶靠泊系揽桩，未将船舶系缆于围堰结构上</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lang w:eastAsia="zh-CN"/>
              </w:rPr>
              <w:t>七</w:t>
            </w:r>
          </w:p>
        </w:tc>
        <w:tc>
          <w:tcPr>
            <w:tcW w:w="1546"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拆除</w:t>
            </w: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围堰是否按方案或相关要求的顺序进行拆除；钢围堰拆除是否采取向围堰内注水或在侧板上开连通孔，使内外水压保持平衡的措施；每道支撑拆除前，是否按专项施工方案的规定采取换撑措施</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钢管桩或钢板桩拔桩的起重设备是否配置超载限制器</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围堰拆除未污染水体；是否按照当地水务相关部门要求清理河道</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C</w:t>
            </w: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18" w:type="dxa"/>
            <w:vMerge w:val="continue"/>
            <w:vAlign w:val="center"/>
          </w:tcPr>
          <w:p>
            <w:pPr>
              <w:jc w:val="center"/>
              <w:rPr>
                <w:rFonts w:hint="eastAsia" w:ascii="黑体" w:hAnsi="黑体" w:eastAsia="黑体" w:cs="黑体"/>
                <w:sz w:val="24"/>
                <w:highlight w:val="none"/>
              </w:rPr>
            </w:pPr>
          </w:p>
        </w:tc>
        <w:tc>
          <w:tcPr>
            <w:tcW w:w="1546" w:type="dxa"/>
            <w:vMerge w:val="continue"/>
            <w:vAlign w:val="center"/>
          </w:tcPr>
          <w:p>
            <w:pPr>
              <w:jc w:val="center"/>
              <w:rPr>
                <w:rFonts w:hint="eastAsia" w:ascii="黑体" w:hAnsi="黑体" w:eastAsia="黑体" w:cs="黑体"/>
                <w:sz w:val="24"/>
                <w:highlight w:val="none"/>
              </w:rPr>
            </w:pPr>
          </w:p>
        </w:tc>
        <w:tc>
          <w:tcPr>
            <w:tcW w:w="703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2"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3757" w:type="dxa"/>
            <w:vAlign w:val="center"/>
          </w:tcPr>
          <w:p>
            <w:pPr>
              <w:adjustRightInd w:val="0"/>
              <w:snapToGrid w:val="0"/>
              <w:jc w:val="center"/>
              <w:rPr>
                <w:rFonts w:hint="eastAsia" w:ascii="仿宋_GB2312" w:hAnsi="仿宋_GB2312" w:eastAsia="仿宋_GB2312" w:cs="仿宋_GB2312"/>
                <w:sz w:val="24"/>
                <w:highlight w:val="none"/>
              </w:rPr>
            </w:pPr>
          </w:p>
        </w:tc>
        <w:tc>
          <w:tcPr>
            <w:tcW w:w="1011"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64" w:type="dxa"/>
            <w:gridSpan w:val="2"/>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合计</w:t>
            </w:r>
          </w:p>
        </w:tc>
        <w:tc>
          <w:tcPr>
            <w:tcW w:w="7038" w:type="dxa"/>
            <w:vAlign w:val="center"/>
          </w:tcPr>
          <w:p>
            <w:pPr>
              <w:adjustRightInd w:val="0"/>
              <w:snapToGrid w:val="0"/>
              <w:jc w:val="left"/>
              <w:rPr>
                <w:rFonts w:ascii="仿宋_GB2312" w:hAnsi="仿宋_GB2312" w:eastAsia="仿宋_GB2312" w:cs="仿宋_GB2312"/>
                <w:sz w:val="24"/>
                <w:highlight w:val="none"/>
              </w:rPr>
            </w:pPr>
          </w:p>
        </w:tc>
        <w:tc>
          <w:tcPr>
            <w:tcW w:w="1442" w:type="dxa"/>
            <w:vAlign w:val="center"/>
          </w:tcPr>
          <w:p>
            <w:pPr>
              <w:adjustRightInd w:val="0"/>
              <w:snapToGrid w:val="0"/>
              <w:jc w:val="center"/>
              <w:rPr>
                <w:rFonts w:ascii="仿宋_GB2312" w:hAnsi="仿宋_GB2312" w:eastAsia="仿宋_GB2312" w:cs="仿宋_GB2312"/>
                <w:sz w:val="24"/>
                <w:highlight w:val="none"/>
              </w:rPr>
            </w:pPr>
          </w:p>
        </w:tc>
        <w:tc>
          <w:tcPr>
            <w:tcW w:w="715" w:type="dxa"/>
            <w:vAlign w:val="center"/>
          </w:tcPr>
          <w:p>
            <w:pPr>
              <w:adjustRightInd w:val="0"/>
              <w:snapToGrid w:val="0"/>
              <w:jc w:val="left"/>
              <w:rPr>
                <w:rFonts w:ascii="仿宋_GB2312" w:hAnsi="仿宋_GB2312" w:eastAsia="仿宋_GB2312" w:cs="仿宋_GB2312"/>
                <w:sz w:val="24"/>
                <w:highlight w:val="none"/>
              </w:rPr>
            </w:pPr>
          </w:p>
        </w:tc>
        <w:tc>
          <w:tcPr>
            <w:tcW w:w="3757" w:type="dxa"/>
            <w:vAlign w:val="center"/>
          </w:tcPr>
          <w:p>
            <w:pPr>
              <w:adjustRightInd w:val="0"/>
              <w:snapToGrid w:val="0"/>
              <w:jc w:val="left"/>
              <w:rPr>
                <w:rFonts w:ascii="仿宋_GB2312" w:hAnsi="仿宋_GB2312" w:eastAsia="仿宋_GB2312" w:cs="仿宋_GB2312"/>
                <w:sz w:val="24"/>
                <w:highlight w:val="none"/>
              </w:rPr>
            </w:pPr>
          </w:p>
        </w:tc>
        <w:tc>
          <w:tcPr>
            <w:tcW w:w="1011" w:type="dxa"/>
            <w:vAlign w:val="center"/>
          </w:tcPr>
          <w:p>
            <w:pPr>
              <w:adjustRightInd w:val="0"/>
              <w:snapToGrid w:val="0"/>
              <w:jc w:val="left"/>
              <w:rPr>
                <w:rFonts w:ascii="仿宋_GB2312" w:hAnsi="仿宋_GB2312" w:eastAsia="仿宋_GB2312" w:cs="仿宋_GB2312"/>
                <w:sz w:val="24"/>
                <w:highlight w:val="none"/>
              </w:rPr>
            </w:pPr>
          </w:p>
        </w:tc>
      </w:tr>
    </w:tbl>
    <w:p>
      <w:pPr>
        <w:spacing w:line="260" w:lineRule="exact"/>
        <w:rPr>
          <w:rFonts w:ascii="宋体" w:hAnsi="宋体"/>
          <w:sz w:val="18"/>
          <w:szCs w:val="18"/>
          <w:highlight w:val="none"/>
        </w:rPr>
      </w:pPr>
    </w:p>
    <w:p>
      <w:pPr>
        <w:pStyle w:val="2"/>
        <w:ind w:leftChars="0"/>
        <w:rPr>
          <w:rFonts w:hAnsi="仿宋_GB2312"/>
          <w:sz w:val="28"/>
          <w:szCs w:val="28"/>
          <w:highlight w:val="none"/>
        </w:rPr>
      </w:pPr>
    </w:p>
    <w:p>
      <w:pPr>
        <w:rPr>
          <w:rFonts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 xml:space="preserve">检查人（签字）：   </w:t>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rPr>
        <w:t xml:space="preserve">被检查单位负责人（签字）：    </w:t>
      </w:r>
    </w:p>
    <w:p>
      <w:pPr>
        <w:spacing w:line="600" w:lineRule="exac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000000"/>
          <w:kern w:val="0"/>
          <w:sz w:val="24"/>
          <w:szCs w:val="24"/>
          <w:highlight w:val="none"/>
          <w:lang w:bidi="ar"/>
        </w:rPr>
        <w:t>附表</w:t>
      </w:r>
      <w:r>
        <w:rPr>
          <w:rFonts w:hint="eastAsia" w:ascii="仿宋_GB2312" w:hAnsi="仿宋_GB2312" w:eastAsia="仿宋_GB2312" w:cs="仿宋_GB2312"/>
          <w:color w:val="000000"/>
          <w:kern w:val="0"/>
          <w:sz w:val="24"/>
          <w:szCs w:val="24"/>
          <w:highlight w:val="none"/>
          <w:lang w:val="en-US" w:eastAsia="zh-CN" w:bidi="ar"/>
        </w:rPr>
        <w:t>4</w:t>
      </w:r>
      <w:r>
        <w:rPr>
          <w:rFonts w:hint="eastAsia" w:ascii="仿宋_GB2312" w:hAnsi="仿宋_GB2312" w:eastAsia="仿宋_GB2312" w:cs="仿宋_GB2312"/>
          <w:color w:val="000000"/>
          <w:kern w:val="0"/>
          <w:sz w:val="24"/>
          <w:szCs w:val="24"/>
          <w:highlight w:val="none"/>
          <w:lang w:bidi="ar"/>
        </w:rPr>
        <w:t>.</w:t>
      </w:r>
      <w:r>
        <w:rPr>
          <w:rFonts w:hint="eastAsia" w:ascii="仿宋_GB2312" w:hAnsi="仿宋_GB2312" w:eastAsia="仿宋_GB2312" w:cs="仿宋_GB2312"/>
          <w:color w:val="000000"/>
          <w:kern w:val="0"/>
          <w:sz w:val="24"/>
          <w:szCs w:val="24"/>
          <w:highlight w:val="none"/>
          <w:lang w:val="en-US" w:eastAsia="zh-CN" w:bidi="ar"/>
        </w:rPr>
        <w:t>7</w:t>
      </w:r>
    </w:p>
    <w:p>
      <w:pPr>
        <w:spacing w:line="600" w:lineRule="exact"/>
        <w:jc w:val="center"/>
        <w:rPr>
          <w:rFonts w:hint="eastAsia" w:eastAsia="方正小标宋简体"/>
          <w:bCs/>
          <w:sz w:val="36"/>
          <w:szCs w:val="36"/>
          <w:lang w:val="en-US" w:eastAsia="zh-CN"/>
        </w:rPr>
      </w:pPr>
      <w:r>
        <w:rPr>
          <w:rFonts w:hint="eastAsia" w:eastAsia="方正小标宋简体"/>
          <w:bCs/>
          <w:sz w:val="36"/>
          <w:szCs w:val="36"/>
          <w:lang w:val="en-US" w:eastAsia="zh-CN"/>
        </w:rPr>
        <w:t>栈桥与作业平台检查清单</w:t>
      </w:r>
    </w:p>
    <w:p>
      <w:pPr>
        <w:spacing w:line="600" w:lineRule="exact"/>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区（市）县：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填表人：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检查日期：</w:t>
      </w:r>
    </w:p>
    <w:tbl>
      <w:tblPr>
        <w:tblStyle w:val="8"/>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402"/>
        <w:gridCol w:w="6290"/>
        <w:gridCol w:w="1313"/>
        <w:gridCol w:w="663"/>
        <w:gridCol w:w="3367"/>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建设单位：                                                   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施工单位（总包）：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33"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序号</w:t>
            </w:r>
          </w:p>
        </w:tc>
        <w:tc>
          <w:tcPr>
            <w:tcW w:w="1544"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检查项目</w:t>
            </w:r>
          </w:p>
        </w:tc>
        <w:tc>
          <w:tcPr>
            <w:tcW w:w="7020"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检查内容</w:t>
            </w:r>
          </w:p>
        </w:tc>
        <w:tc>
          <w:tcPr>
            <w:tcW w:w="1444"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检查情况</w:t>
            </w:r>
          </w:p>
        </w:tc>
        <w:tc>
          <w:tcPr>
            <w:tcW w:w="716"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危险等级</w:t>
            </w:r>
          </w:p>
        </w:tc>
        <w:tc>
          <w:tcPr>
            <w:tcW w:w="3746"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问题说明</w:t>
            </w:r>
          </w:p>
        </w:tc>
        <w:tc>
          <w:tcPr>
            <w:tcW w:w="1024"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一</w:t>
            </w:r>
          </w:p>
        </w:tc>
        <w:tc>
          <w:tcPr>
            <w:tcW w:w="1544" w:type="dxa"/>
            <w:vMerge w:val="restart"/>
            <w:vAlign w:val="center"/>
          </w:tcPr>
          <w:p>
            <w:pPr>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行为管理</w:t>
            </w:r>
          </w:p>
        </w:tc>
        <w:tc>
          <w:tcPr>
            <w:tcW w:w="702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是否按规定编制、审批专项施工方案，是否对平台结构、构件、地基基础进行设计计算</w:t>
            </w:r>
          </w:p>
        </w:tc>
        <w:tc>
          <w:tcPr>
            <w:tcW w:w="144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当专项施工方案需要进行论证时，是否按规定组织专家论证</w:t>
            </w:r>
          </w:p>
        </w:tc>
        <w:tc>
          <w:tcPr>
            <w:tcW w:w="144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专项施工方案实施前，是否按要求进行有针对性的安全技术交底</w:t>
            </w:r>
          </w:p>
        </w:tc>
        <w:tc>
          <w:tcPr>
            <w:tcW w:w="1444"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构配件进场、结构安装、基础施工、安全防护设施安装、投入使用前各阶段是否分阶段进行检查验收，阶段检查验收内容和指标是否进行量化，是否形成验收记录</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验收合格后是否在明显位置悬挂验收合格牌</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C</w:t>
            </w: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使用过程中是否对各部位螺栓或销钉的紧固程度和焊缝完整性进行例行检查，是否形成检查记录</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栈桥和平台在施工前是否设置变形观测基准点和观测点，在使用过程中是否对水位和各部位的变形进行监测并形成监测记录</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4"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716"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二</w:t>
            </w:r>
          </w:p>
        </w:tc>
        <w:tc>
          <w:tcPr>
            <w:tcW w:w="1544"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构配件及材质</w:t>
            </w: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构配件是否有质量合格证、产品性能检验报告；构配件品种、规格、型号、材质是否符合专项施工方案和有关标准要求</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所采用的常备式定型钢构件的质量是否符合相关使用手册的要求，是否有使用说明书等技术文件</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主体结构构件、连接件无显著的变形、超标的挠度、严重锈蚀剥皮等缺陷</w:t>
            </w:r>
          </w:p>
        </w:tc>
        <w:tc>
          <w:tcPr>
            <w:tcW w:w="1444"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4"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716"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三</w:t>
            </w:r>
          </w:p>
        </w:tc>
        <w:tc>
          <w:tcPr>
            <w:tcW w:w="1544"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立柱</w:t>
            </w: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立柱设置位置及钢管桩的入土（岩）深度是否符合专项施工方案的要求</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立柱柱身垂直度偏差小于立柱高度的1/500或大于50mm</w:t>
            </w:r>
          </w:p>
        </w:tc>
        <w:tc>
          <w:tcPr>
            <w:tcW w:w="1444"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相邻立柱间是否按照专项施工方案所规定的位置和数量设置横向连接系，立柱柱头是否按照专项施工方案的有求作加强处理，立柱是否与上部横梁及下部基础紧密接触并连接牢固</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四</w:t>
            </w:r>
          </w:p>
        </w:tc>
        <w:tc>
          <w:tcPr>
            <w:tcW w:w="1544"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纵梁和横梁构造</w:t>
            </w: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纵横梁的设置数量、位置、间距是否符合专项施工方案的要求</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型钢纵梁或横梁在支承位置是否设置支承加劲肋，型钢纵梁间是否设置横向连接系将同跨内全部纵梁连接成整体</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桁架梁的相邻桁片间是否按规定设置通长横向连接系将同跨内全部纵梁连接成整体；当桁架梁支承位置不在其主节点上时，或当支座处剪力较大时，是否按专项施工方案的要求对桁架支座处腹杆进行加强</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纵梁在支承位置是否设置侧向限位装置，纵梁两端是否按专项施工方案的要求设置止推挡块</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五</w:t>
            </w:r>
          </w:p>
        </w:tc>
        <w:tc>
          <w:tcPr>
            <w:tcW w:w="1544"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桥面</w:t>
            </w: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车辆和人员行走区域的面板是否满铺，是否与下部结构连接牢固。悬臂面板是否采取有效的加固措施</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行车道侧面是否设置护轮坎，波浪较大水域的面板是否设置波浪消能孔</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restart"/>
            <w:vAlign w:val="center"/>
          </w:tcPr>
          <w:p>
            <w:pPr>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六</w:t>
            </w:r>
          </w:p>
        </w:tc>
        <w:tc>
          <w:tcPr>
            <w:tcW w:w="1544"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安全使用</w:t>
            </w: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栈桥和平台下部净空高于最大洪水位。进入栈桥与平台上的施工机械或物料堆置的荷载未超过设计规定，非许可的设备、设施未与栈桥与平台连接</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长距离栈桥是否设置会车、调头区域，栈桥与平台上的机动设备是否严格按规定的车速行驶。当遇海水或其他腐蚀性环境时，栈桥与平台超过1年是否进行安全评估</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栈桥与平台入口处是否悬挂使用规则，栈桥与平台是否设置行车限速、防人员触电及落水等安全警示标志</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C</w:t>
            </w: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restart"/>
            <w:vAlign w:val="center"/>
          </w:tcPr>
          <w:p>
            <w:pPr>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七</w:t>
            </w:r>
          </w:p>
        </w:tc>
        <w:tc>
          <w:tcPr>
            <w:tcW w:w="1544"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安全防护</w:t>
            </w: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栈桥与平台周边是否按规定设置栏杆、挡脚板和安全立网；通航水域栈桥与平台的临边栏杆是否设置反光设施，边角处是否设置红色警示灯；船舶停泊处水中栈桥与平台是否设置船舶靠泊系揽桩；船舶未系缆于栈桥与平台结构上；通航水域的栈桥与平台是否设置确保结构不会被船舶碰撞的防撞桩</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46" w:type="dxa"/>
            <w:vAlign w:val="center"/>
          </w:tcPr>
          <w:p>
            <w:pPr>
              <w:adjustRightInd w:val="0"/>
              <w:snapToGrid w:val="0"/>
              <w:jc w:val="center"/>
              <w:rPr>
                <w:rFonts w:hint="eastAsia" w:ascii="仿宋_GB2312" w:hAnsi="仿宋_GB2312" w:eastAsia="仿宋_GB2312" w:cs="仿宋_GB2312"/>
                <w:sz w:val="24"/>
                <w:highlight w:val="none"/>
                <w:lang w:val="en-US" w:eastAsia="zh-CN"/>
              </w:rPr>
            </w:pPr>
          </w:p>
        </w:tc>
        <w:tc>
          <w:tcPr>
            <w:tcW w:w="1024" w:type="dxa"/>
            <w:vAlign w:val="center"/>
          </w:tcPr>
          <w:p>
            <w:pPr>
              <w:adjustRightInd w:val="0"/>
              <w:snapToGrid w:val="0"/>
              <w:jc w:val="center"/>
              <w:rPr>
                <w:rFonts w:hint="eastAsia" w:ascii="仿宋_GB2312" w:hAnsi="仿宋_GB2312" w:eastAsia="仿宋_GB2312" w:cs="仿宋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通过栈桥的电缆是否采取良好的绝缘措施，是否在栈桥的一侧设置固定电缆的支架；栈桥与平台上是否配备足够的、各种类型的消防、救生器材</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3" w:type="dxa"/>
            <w:vMerge w:val="continue"/>
            <w:vAlign w:val="center"/>
          </w:tcPr>
          <w:p>
            <w:pPr>
              <w:jc w:val="center"/>
              <w:rPr>
                <w:rFonts w:hint="eastAsia" w:ascii="黑体" w:hAnsi="黑体" w:eastAsia="黑体" w:cs="黑体"/>
                <w:sz w:val="24"/>
                <w:highlight w:val="none"/>
              </w:rPr>
            </w:pPr>
          </w:p>
        </w:tc>
        <w:tc>
          <w:tcPr>
            <w:tcW w:w="1544" w:type="dxa"/>
            <w:vMerge w:val="continue"/>
            <w:vAlign w:val="center"/>
          </w:tcPr>
          <w:p>
            <w:pPr>
              <w:jc w:val="center"/>
              <w:rPr>
                <w:rFonts w:hint="eastAsia" w:ascii="黑体" w:hAnsi="黑体" w:eastAsia="黑体" w:cs="黑体"/>
                <w:sz w:val="24"/>
                <w:highlight w:val="none"/>
              </w:rPr>
            </w:pPr>
          </w:p>
        </w:tc>
        <w:tc>
          <w:tcPr>
            <w:tcW w:w="7020"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4"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716"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3746" w:type="dxa"/>
            <w:vAlign w:val="center"/>
          </w:tcPr>
          <w:p>
            <w:pPr>
              <w:adjustRightInd w:val="0"/>
              <w:snapToGrid w:val="0"/>
              <w:jc w:val="center"/>
              <w:rPr>
                <w:rFonts w:hint="eastAsia" w:ascii="仿宋_GB2312" w:hAnsi="仿宋_GB2312" w:eastAsia="仿宋_GB2312" w:cs="仿宋_GB2312"/>
                <w:sz w:val="24"/>
                <w:highlight w:val="none"/>
              </w:rPr>
            </w:pPr>
          </w:p>
        </w:tc>
        <w:tc>
          <w:tcPr>
            <w:tcW w:w="1024"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77" w:type="dxa"/>
            <w:gridSpan w:val="2"/>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合计</w:t>
            </w:r>
          </w:p>
        </w:tc>
        <w:tc>
          <w:tcPr>
            <w:tcW w:w="7020" w:type="dxa"/>
            <w:vAlign w:val="center"/>
          </w:tcPr>
          <w:p>
            <w:pPr>
              <w:adjustRightInd w:val="0"/>
              <w:snapToGrid w:val="0"/>
              <w:jc w:val="left"/>
              <w:rPr>
                <w:rFonts w:ascii="仿宋_GB2312" w:hAnsi="仿宋_GB2312" w:eastAsia="仿宋_GB2312" w:cs="仿宋_GB2312"/>
                <w:sz w:val="24"/>
                <w:highlight w:val="none"/>
              </w:rPr>
            </w:pPr>
          </w:p>
        </w:tc>
        <w:tc>
          <w:tcPr>
            <w:tcW w:w="1444" w:type="dxa"/>
            <w:vAlign w:val="center"/>
          </w:tcPr>
          <w:p>
            <w:pPr>
              <w:adjustRightInd w:val="0"/>
              <w:snapToGrid w:val="0"/>
              <w:jc w:val="center"/>
              <w:rPr>
                <w:rFonts w:ascii="仿宋_GB2312" w:hAnsi="仿宋_GB2312" w:eastAsia="仿宋_GB2312" w:cs="仿宋_GB2312"/>
                <w:sz w:val="24"/>
                <w:highlight w:val="none"/>
              </w:rPr>
            </w:pPr>
          </w:p>
        </w:tc>
        <w:tc>
          <w:tcPr>
            <w:tcW w:w="716" w:type="dxa"/>
            <w:vAlign w:val="center"/>
          </w:tcPr>
          <w:p>
            <w:pPr>
              <w:adjustRightInd w:val="0"/>
              <w:snapToGrid w:val="0"/>
              <w:jc w:val="center"/>
              <w:rPr>
                <w:rFonts w:ascii="仿宋_GB2312" w:hAnsi="仿宋_GB2312" w:eastAsia="仿宋_GB2312" w:cs="仿宋_GB2312"/>
                <w:sz w:val="24"/>
                <w:highlight w:val="none"/>
              </w:rPr>
            </w:pPr>
          </w:p>
        </w:tc>
        <w:tc>
          <w:tcPr>
            <w:tcW w:w="3746" w:type="dxa"/>
            <w:vAlign w:val="center"/>
          </w:tcPr>
          <w:p>
            <w:pPr>
              <w:adjustRightInd w:val="0"/>
              <w:snapToGrid w:val="0"/>
              <w:jc w:val="left"/>
              <w:rPr>
                <w:rFonts w:ascii="仿宋_GB2312" w:hAnsi="仿宋_GB2312" w:eastAsia="仿宋_GB2312" w:cs="仿宋_GB2312"/>
                <w:sz w:val="24"/>
                <w:highlight w:val="none"/>
              </w:rPr>
            </w:pPr>
          </w:p>
        </w:tc>
        <w:tc>
          <w:tcPr>
            <w:tcW w:w="1024" w:type="dxa"/>
            <w:vAlign w:val="center"/>
          </w:tcPr>
          <w:p>
            <w:pPr>
              <w:adjustRightInd w:val="0"/>
              <w:snapToGrid w:val="0"/>
              <w:jc w:val="left"/>
              <w:rPr>
                <w:rFonts w:ascii="仿宋_GB2312" w:hAnsi="仿宋_GB2312" w:eastAsia="仿宋_GB2312" w:cs="仿宋_GB2312"/>
                <w:sz w:val="24"/>
                <w:highlight w:val="none"/>
              </w:rPr>
            </w:pPr>
          </w:p>
        </w:tc>
      </w:tr>
    </w:tbl>
    <w:p>
      <w:pPr>
        <w:spacing w:line="260" w:lineRule="exact"/>
        <w:rPr>
          <w:rFonts w:ascii="宋体" w:hAnsi="宋体"/>
          <w:sz w:val="18"/>
          <w:szCs w:val="18"/>
          <w:highlight w:val="none"/>
        </w:rPr>
      </w:pPr>
    </w:p>
    <w:p>
      <w:pPr>
        <w:pStyle w:val="2"/>
        <w:ind w:leftChars="0"/>
        <w:rPr>
          <w:rFonts w:hAnsi="仿宋_GB2312"/>
          <w:sz w:val="28"/>
          <w:szCs w:val="28"/>
          <w:highlight w:val="none"/>
        </w:rPr>
      </w:pPr>
    </w:p>
    <w:p>
      <w:pP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 xml:space="preserve">检查人（签字）：   </w:t>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rPr>
        <w:t xml:space="preserve">被检查单位负责人（签字）：    </w:t>
      </w:r>
    </w:p>
    <w:p>
      <w:pPr>
        <w:pStyle w:val="2"/>
        <w:ind w:left="420"/>
        <w:rPr>
          <w:rFonts w:hint="eastAsia"/>
          <w:highlight w:val="none"/>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color w:val="000000"/>
          <w:kern w:val="0"/>
          <w:sz w:val="24"/>
          <w:szCs w:val="24"/>
          <w:highlight w:val="none"/>
          <w:lang w:bidi="ar"/>
        </w:rPr>
      </w:pPr>
    </w:p>
    <w:p>
      <w:pPr>
        <w:spacing w:line="600" w:lineRule="exac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000000"/>
          <w:kern w:val="0"/>
          <w:sz w:val="24"/>
          <w:szCs w:val="24"/>
          <w:highlight w:val="none"/>
          <w:lang w:bidi="ar"/>
        </w:rPr>
        <w:t>附表</w:t>
      </w:r>
      <w:r>
        <w:rPr>
          <w:rFonts w:hint="eastAsia" w:ascii="仿宋_GB2312" w:hAnsi="仿宋_GB2312" w:eastAsia="仿宋_GB2312" w:cs="仿宋_GB2312"/>
          <w:color w:val="000000"/>
          <w:kern w:val="0"/>
          <w:sz w:val="24"/>
          <w:szCs w:val="24"/>
          <w:highlight w:val="none"/>
          <w:lang w:val="en-US" w:eastAsia="zh-CN" w:bidi="ar"/>
        </w:rPr>
        <w:t>4</w:t>
      </w:r>
      <w:r>
        <w:rPr>
          <w:rFonts w:hint="eastAsia" w:ascii="仿宋_GB2312" w:hAnsi="仿宋_GB2312" w:eastAsia="仿宋_GB2312" w:cs="仿宋_GB2312"/>
          <w:color w:val="000000"/>
          <w:kern w:val="0"/>
          <w:sz w:val="24"/>
          <w:szCs w:val="24"/>
          <w:highlight w:val="none"/>
          <w:lang w:bidi="ar"/>
        </w:rPr>
        <w:t>.</w:t>
      </w:r>
      <w:r>
        <w:rPr>
          <w:rFonts w:hint="eastAsia" w:ascii="仿宋_GB2312" w:hAnsi="仿宋_GB2312" w:eastAsia="仿宋_GB2312" w:cs="仿宋_GB2312"/>
          <w:color w:val="000000"/>
          <w:kern w:val="0"/>
          <w:sz w:val="24"/>
          <w:szCs w:val="24"/>
          <w:highlight w:val="none"/>
          <w:lang w:val="en-US" w:eastAsia="zh-CN" w:bidi="ar"/>
        </w:rPr>
        <w:t>8</w:t>
      </w:r>
    </w:p>
    <w:p>
      <w:pPr>
        <w:spacing w:line="600" w:lineRule="exact"/>
        <w:jc w:val="center"/>
        <w:rPr>
          <w:rFonts w:hint="eastAsia" w:eastAsia="方正小标宋简体"/>
          <w:bCs/>
          <w:sz w:val="36"/>
          <w:szCs w:val="36"/>
          <w:lang w:val="en-US" w:eastAsia="zh-CN"/>
        </w:rPr>
      </w:pPr>
      <w:r>
        <w:rPr>
          <w:rFonts w:hint="eastAsia" w:eastAsia="方正小标宋简体"/>
          <w:bCs/>
          <w:sz w:val="36"/>
          <w:szCs w:val="36"/>
          <w:lang w:val="en-US" w:eastAsia="zh-CN"/>
        </w:rPr>
        <w:t>悬臂施工挂篮检查清单</w:t>
      </w:r>
    </w:p>
    <w:p>
      <w:pPr>
        <w:spacing w:line="600" w:lineRule="exact"/>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区（市）县：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填表人：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检查日期：</w:t>
      </w:r>
    </w:p>
    <w:tbl>
      <w:tblPr>
        <w:tblStyle w:val="8"/>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398"/>
        <w:gridCol w:w="6279"/>
        <w:gridCol w:w="1310"/>
        <w:gridCol w:w="662"/>
        <w:gridCol w:w="3358"/>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建设单位：                                                     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施工单位（总包）：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49"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序号</w:t>
            </w:r>
          </w:p>
        </w:tc>
        <w:tc>
          <w:tcPr>
            <w:tcW w:w="1540"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检查项目</w:t>
            </w:r>
          </w:p>
        </w:tc>
        <w:tc>
          <w:tcPr>
            <w:tcW w:w="7008"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检查内容</w:t>
            </w:r>
          </w:p>
        </w:tc>
        <w:tc>
          <w:tcPr>
            <w:tcW w:w="1441"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检查情况</w:t>
            </w:r>
          </w:p>
        </w:tc>
        <w:tc>
          <w:tcPr>
            <w:tcW w:w="715" w:type="dxa"/>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危险等级</w:t>
            </w:r>
          </w:p>
        </w:tc>
        <w:tc>
          <w:tcPr>
            <w:tcW w:w="3735"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问题说明</w:t>
            </w:r>
          </w:p>
        </w:tc>
        <w:tc>
          <w:tcPr>
            <w:tcW w:w="1039" w:type="dxa"/>
            <w:vAlign w:val="center"/>
          </w:tcPr>
          <w:p>
            <w:pPr>
              <w:jc w:val="center"/>
              <w:rPr>
                <w:rFonts w:hint="eastAsia" w:ascii="黑体" w:hAnsi="黑体" w:eastAsia="黑体" w:cs="黑体"/>
                <w:sz w:val="24"/>
                <w:highlight w:val="none"/>
                <w:lang w:val="en-US" w:eastAsia="zh-CN"/>
              </w:rPr>
            </w:pPr>
            <w:r>
              <w:rPr>
                <w:rFonts w:hint="eastAsia" w:ascii="黑体" w:hAnsi="黑体" w:eastAsia="黑体" w:cs="黑体"/>
                <w:sz w:val="24"/>
                <w:highlight w:val="none"/>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一</w:t>
            </w:r>
          </w:p>
        </w:tc>
        <w:tc>
          <w:tcPr>
            <w:tcW w:w="1540" w:type="dxa"/>
            <w:vMerge w:val="restart"/>
            <w:vAlign w:val="center"/>
          </w:tcPr>
          <w:p>
            <w:pPr>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行为管理</w:t>
            </w:r>
          </w:p>
        </w:tc>
        <w:tc>
          <w:tcPr>
            <w:tcW w:w="700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是否按规定编制、审批专项施工方案，是否对挂篮结构、构件和附属设施进行设计、计算，计算资料是否齐全</w:t>
            </w:r>
          </w:p>
        </w:tc>
        <w:tc>
          <w:tcPr>
            <w:tcW w:w="144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continue"/>
            <w:vAlign w:val="center"/>
          </w:tcPr>
          <w:p>
            <w:pPr>
              <w:jc w:val="center"/>
              <w:rPr>
                <w:rFonts w:ascii="仿宋_GB2312" w:hAnsi="仿宋_GB2312" w:eastAsia="仿宋_GB2312" w:cs="仿宋_GB2312"/>
                <w:sz w:val="24"/>
                <w:highlight w:val="none"/>
              </w:rPr>
            </w:pPr>
          </w:p>
        </w:tc>
        <w:tc>
          <w:tcPr>
            <w:tcW w:w="1540" w:type="dxa"/>
            <w:vMerge w:val="continue"/>
            <w:vAlign w:val="center"/>
          </w:tcPr>
          <w:p>
            <w:pPr>
              <w:jc w:val="center"/>
              <w:rPr>
                <w:rFonts w:ascii="仿宋_GB2312" w:hAnsi="仿宋_GB2312" w:eastAsia="仿宋_GB2312" w:cs="仿宋_GB2312"/>
                <w:sz w:val="24"/>
                <w:highlight w:val="none"/>
              </w:rPr>
            </w:pPr>
          </w:p>
        </w:tc>
        <w:tc>
          <w:tcPr>
            <w:tcW w:w="700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专项施工方案是否按规定组织专家论证</w:t>
            </w:r>
          </w:p>
        </w:tc>
        <w:tc>
          <w:tcPr>
            <w:tcW w:w="144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continue"/>
            <w:vAlign w:val="center"/>
          </w:tcPr>
          <w:p>
            <w:pPr>
              <w:jc w:val="center"/>
              <w:rPr>
                <w:rFonts w:ascii="仿宋_GB2312" w:hAnsi="仿宋_GB2312" w:eastAsia="仿宋_GB2312" w:cs="仿宋_GB2312"/>
                <w:sz w:val="24"/>
                <w:highlight w:val="none"/>
              </w:rPr>
            </w:pPr>
          </w:p>
        </w:tc>
        <w:tc>
          <w:tcPr>
            <w:tcW w:w="1540" w:type="dxa"/>
            <w:vMerge w:val="continue"/>
            <w:vAlign w:val="center"/>
          </w:tcPr>
          <w:p>
            <w:pPr>
              <w:jc w:val="center"/>
              <w:rPr>
                <w:rFonts w:ascii="仿宋_GB2312" w:hAnsi="仿宋_GB2312" w:eastAsia="仿宋_GB2312" w:cs="仿宋_GB2312"/>
                <w:sz w:val="24"/>
                <w:highlight w:val="none"/>
              </w:rPr>
            </w:pPr>
          </w:p>
        </w:tc>
        <w:tc>
          <w:tcPr>
            <w:tcW w:w="7008"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专项施工方案实施前，是否按要求进行有针对性的安全技术交底</w:t>
            </w:r>
          </w:p>
        </w:tc>
        <w:tc>
          <w:tcPr>
            <w:tcW w:w="144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 xml:space="preserve">是 </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5"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continue"/>
            <w:vAlign w:val="center"/>
          </w:tcPr>
          <w:p>
            <w:pPr>
              <w:jc w:val="center"/>
              <w:rPr>
                <w:rFonts w:ascii="仿宋_GB2312" w:hAnsi="仿宋_GB2312" w:eastAsia="仿宋_GB2312" w:cs="仿宋_GB2312"/>
                <w:sz w:val="24"/>
                <w:highlight w:val="none"/>
              </w:rPr>
            </w:pPr>
          </w:p>
        </w:tc>
        <w:tc>
          <w:tcPr>
            <w:tcW w:w="1540" w:type="dxa"/>
            <w:vMerge w:val="continue"/>
            <w:vAlign w:val="center"/>
          </w:tcPr>
          <w:p>
            <w:pPr>
              <w:jc w:val="center"/>
              <w:rPr>
                <w:rFonts w:ascii="仿宋_GB2312" w:hAnsi="仿宋_GB2312" w:eastAsia="仿宋_GB2312" w:cs="仿宋_GB2312"/>
                <w:sz w:val="24"/>
                <w:highlight w:val="none"/>
              </w:rPr>
            </w:pPr>
          </w:p>
        </w:tc>
        <w:tc>
          <w:tcPr>
            <w:tcW w:w="700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挂篮设备进场时是否对各构件规格、型号、尺寸、数量、外观质量和配件及专用工具的配备进行检查；墩顶0号段及相邻两端浇筑施工时，采用的支架系统施工完成后及挂篮拼装完成后是否分阶段进行验收并办理验收手续。验收是否采用相关标准规定的表格或经审批的表格形成量化记录，责任人是否签字确认</w:t>
            </w:r>
          </w:p>
        </w:tc>
        <w:tc>
          <w:tcPr>
            <w:tcW w:w="1441"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continue"/>
            <w:vAlign w:val="center"/>
          </w:tcPr>
          <w:p>
            <w:pPr>
              <w:jc w:val="center"/>
              <w:rPr>
                <w:rFonts w:ascii="仿宋_GB2312" w:hAnsi="仿宋_GB2312" w:eastAsia="仿宋_GB2312" w:cs="仿宋_GB2312"/>
                <w:sz w:val="24"/>
                <w:highlight w:val="none"/>
              </w:rPr>
            </w:pPr>
          </w:p>
        </w:tc>
        <w:tc>
          <w:tcPr>
            <w:tcW w:w="1540" w:type="dxa"/>
            <w:vMerge w:val="continue"/>
            <w:vAlign w:val="center"/>
          </w:tcPr>
          <w:p>
            <w:pPr>
              <w:jc w:val="center"/>
              <w:rPr>
                <w:rFonts w:ascii="仿宋_GB2312" w:hAnsi="仿宋_GB2312" w:eastAsia="仿宋_GB2312" w:cs="仿宋_GB2312"/>
                <w:sz w:val="24"/>
                <w:highlight w:val="none"/>
              </w:rPr>
            </w:pPr>
          </w:p>
        </w:tc>
        <w:tc>
          <w:tcPr>
            <w:tcW w:w="700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挂篮现场组拼后，是否按规定的荷载进行模拟荷载试验；挂篮行走前是否检查行走系统、吊挂系统和模板系统并形成检查记录；挂篮行走到位固定后浇筑混凝土前是否检查锚固系统、悬挂系统和模板系统</w:t>
            </w:r>
          </w:p>
        </w:tc>
        <w:tc>
          <w:tcPr>
            <w:tcW w:w="1441"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continue"/>
            <w:vAlign w:val="center"/>
          </w:tcPr>
          <w:p>
            <w:pPr>
              <w:jc w:val="center"/>
              <w:rPr>
                <w:rFonts w:ascii="仿宋_GB2312" w:hAnsi="仿宋_GB2312" w:eastAsia="仿宋_GB2312" w:cs="仿宋_GB2312"/>
                <w:sz w:val="24"/>
                <w:highlight w:val="none"/>
              </w:rPr>
            </w:pPr>
          </w:p>
        </w:tc>
        <w:tc>
          <w:tcPr>
            <w:tcW w:w="1540" w:type="dxa"/>
            <w:vMerge w:val="continue"/>
            <w:vAlign w:val="center"/>
          </w:tcPr>
          <w:p>
            <w:pPr>
              <w:jc w:val="center"/>
              <w:rPr>
                <w:rFonts w:ascii="仿宋_GB2312" w:hAnsi="仿宋_GB2312" w:eastAsia="仿宋_GB2312" w:cs="仿宋_GB2312"/>
                <w:sz w:val="24"/>
                <w:highlight w:val="none"/>
              </w:rPr>
            </w:pPr>
          </w:p>
        </w:tc>
        <w:tc>
          <w:tcPr>
            <w:tcW w:w="700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挂篮验收合格后是否在明显位置悬挂验收合格牌</w:t>
            </w:r>
          </w:p>
        </w:tc>
        <w:tc>
          <w:tcPr>
            <w:tcW w:w="1441"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C</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continue"/>
            <w:vAlign w:val="center"/>
          </w:tcPr>
          <w:p>
            <w:pPr>
              <w:jc w:val="center"/>
              <w:rPr>
                <w:rFonts w:ascii="仿宋_GB2312" w:hAnsi="仿宋_GB2312" w:eastAsia="仿宋_GB2312" w:cs="仿宋_GB2312"/>
                <w:sz w:val="24"/>
                <w:highlight w:val="none"/>
              </w:rPr>
            </w:pPr>
          </w:p>
        </w:tc>
        <w:tc>
          <w:tcPr>
            <w:tcW w:w="1540" w:type="dxa"/>
            <w:vMerge w:val="continue"/>
            <w:vAlign w:val="center"/>
          </w:tcPr>
          <w:p>
            <w:pPr>
              <w:jc w:val="center"/>
              <w:rPr>
                <w:rFonts w:ascii="仿宋_GB2312" w:hAnsi="仿宋_GB2312" w:eastAsia="仿宋_GB2312" w:cs="仿宋_GB2312"/>
                <w:sz w:val="24"/>
                <w:highlight w:val="none"/>
              </w:rPr>
            </w:pPr>
          </w:p>
        </w:tc>
        <w:tc>
          <w:tcPr>
            <w:tcW w:w="700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挂篮使用前，是否在显著位置悬挂挂篮安全使用规程；混凝土浇筑是否从悬臂端向已完梁段的顺序分层浇筑；挂篮现场使用单位是否建立安全技术档案</w:t>
            </w:r>
          </w:p>
        </w:tc>
        <w:tc>
          <w:tcPr>
            <w:tcW w:w="1441"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C</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continue"/>
            <w:vAlign w:val="center"/>
          </w:tcPr>
          <w:p>
            <w:pPr>
              <w:jc w:val="center"/>
              <w:rPr>
                <w:rFonts w:ascii="仿宋_GB2312" w:hAnsi="仿宋_GB2312" w:eastAsia="仿宋_GB2312" w:cs="仿宋_GB2312"/>
                <w:sz w:val="24"/>
                <w:highlight w:val="none"/>
              </w:rPr>
            </w:pPr>
          </w:p>
        </w:tc>
        <w:tc>
          <w:tcPr>
            <w:tcW w:w="1540" w:type="dxa"/>
            <w:vMerge w:val="continue"/>
            <w:vAlign w:val="center"/>
          </w:tcPr>
          <w:p>
            <w:pPr>
              <w:jc w:val="center"/>
              <w:rPr>
                <w:rFonts w:ascii="仿宋_GB2312" w:hAnsi="仿宋_GB2312" w:eastAsia="仿宋_GB2312" w:cs="仿宋_GB2312"/>
                <w:sz w:val="24"/>
                <w:highlight w:val="none"/>
              </w:rPr>
            </w:pPr>
          </w:p>
        </w:tc>
        <w:tc>
          <w:tcPr>
            <w:tcW w:w="700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挂篮拆除前是否向现场管理人员和作业人员进行安全技术交底，并形成记录；挂篮后移过程中是否设专人统一指挥；拆除作业是否按照先拆除模板和吊挂系统后拆除主桁受力系统的顺序进行，两悬臂端挂篮后移和拆除是否按照对称同步的顺序进行；挂篮拆除过程中前端未堆放物料</w:t>
            </w:r>
          </w:p>
        </w:tc>
        <w:tc>
          <w:tcPr>
            <w:tcW w:w="1441"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continue"/>
            <w:vAlign w:val="center"/>
          </w:tcPr>
          <w:p>
            <w:pPr>
              <w:jc w:val="center"/>
              <w:rPr>
                <w:rFonts w:ascii="仿宋_GB2312" w:hAnsi="仿宋_GB2312" w:eastAsia="仿宋_GB2312" w:cs="仿宋_GB2312"/>
                <w:sz w:val="24"/>
                <w:highlight w:val="none"/>
              </w:rPr>
            </w:pPr>
          </w:p>
        </w:tc>
        <w:tc>
          <w:tcPr>
            <w:tcW w:w="1540" w:type="dxa"/>
            <w:vMerge w:val="continue"/>
            <w:vAlign w:val="center"/>
          </w:tcPr>
          <w:p>
            <w:pPr>
              <w:jc w:val="center"/>
              <w:rPr>
                <w:rFonts w:ascii="仿宋_GB2312" w:hAnsi="仿宋_GB2312" w:eastAsia="仿宋_GB2312" w:cs="仿宋_GB2312"/>
                <w:sz w:val="24"/>
                <w:highlight w:val="none"/>
              </w:rPr>
            </w:pPr>
          </w:p>
        </w:tc>
        <w:tc>
          <w:tcPr>
            <w:tcW w:w="7008"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1"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715"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二</w:t>
            </w:r>
          </w:p>
        </w:tc>
        <w:tc>
          <w:tcPr>
            <w:tcW w:w="1540"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构配件</w:t>
            </w:r>
          </w:p>
          <w:p>
            <w:pPr>
              <w:jc w:val="center"/>
              <w:rPr>
                <w:rFonts w:hint="eastAsia" w:ascii="黑体" w:hAnsi="黑体" w:eastAsia="黑体" w:cs="黑体"/>
                <w:sz w:val="24"/>
                <w:highlight w:val="none"/>
              </w:rPr>
            </w:pPr>
            <w:r>
              <w:rPr>
                <w:rFonts w:hint="eastAsia" w:ascii="黑体" w:hAnsi="黑体" w:eastAsia="黑体" w:cs="黑体"/>
                <w:sz w:val="24"/>
                <w:highlight w:val="none"/>
              </w:rPr>
              <w:t>及材质</w:t>
            </w:r>
          </w:p>
        </w:tc>
        <w:tc>
          <w:tcPr>
            <w:tcW w:w="7008"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挂篮所用的承重构配件和连接件是否有质量合格证、材质证明；构配件品种、规格、型号、材质是否符合专项施工方案和有关标准要求</w:t>
            </w:r>
          </w:p>
        </w:tc>
        <w:tc>
          <w:tcPr>
            <w:tcW w:w="1441"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continue"/>
            <w:vAlign w:val="center"/>
          </w:tcPr>
          <w:p>
            <w:pPr>
              <w:jc w:val="center"/>
              <w:rPr>
                <w:rFonts w:hint="eastAsia" w:ascii="黑体" w:hAnsi="黑体" w:eastAsia="黑体" w:cs="黑体"/>
                <w:sz w:val="24"/>
                <w:highlight w:val="none"/>
              </w:rPr>
            </w:pPr>
          </w:p>
        </w:tc>
        <w:tc>
          <w:tcPr>
            <w:tcW w:w="1540" w:type="dxa"/>
            <w:vMerge w:val="continue"/>
            <w:vAlign w:val="center"/>
          </w:tcPr>
          <w:p>
            <w:pPr>
              <w:jc w:val="center"/>
              <w:rPr>
                <w:rFonts w:hint="eastAsia" w:ascii="黑体" w:hAnsi="黑体" w:eastAsia="黑体" w:cs="黑体"/>
                <w:sz w:val="24"/>
                <w:highlight w:val="none"/>
              </w:rPr>
            </w:pPr>
          </w:p>
        </w:tc>
        <w:tc>
          <w:tcPr>
            <w:tcW w:w="7008"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主体结构构件、连接件无显著的变形、超标的挠度、严重锈蚀剥皮等缺陷</w:t>
            </w:r>
          </w:p>
        </w:tc>
        <w:tc>
          <w:tcPr>
            <w:tcW w:w="1441"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continue"/>
            <w:vAlign w:val="center"/>
          </w:tcPr>
          <w:p>
            <w:pPr>
              <w:jc w:val="center"/>
              <w:rPr>
                <w:rFonts w:hint="eastAsia" w:ascii="黑体" w:hAnsi="黑体" w:eastAsia="黑体" w:cs="黑体"/>
                <w:sz w:val="24"/>
                <w:highlight w:val="none"/>
              </w:rPr>
            </w:pPr>
          </w:p>
        </w:tc>
        <w:tc>
          <w:tcPr>
            <w:tcW w:w="1540" w:type="dxa"/>
            <w:vMerge w:val="continue"/>
            <w:vAlign w:val="center"/>
          </w:tcPr>
          <w:p>
            <w:pPr>
              <w:jc w:val="center"/>
              <w:rPr>
                <w:rFonts w:hint="eastAsia" w:ascii="黑体" w:hAnsi="黑体" w:eastAsia="黑体" w:cs="黑体"/>
                <w:sz w:val="24"/>
                <w:highlight w:val="none"/>
              </w:rPr>
            </w:pPr>
          </w:p>
        </w:tc>
        <w:tc>
          <w:tcPr>
            <w:tcW w:w="7008"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挂篮所采用的钢吊带或吊杆（含销轴）是否有无损探伤检测记录，挂篮所采用的液压或卷扬等装置是否有产品合格证</w:t>
            </w:r>
          </w:p>
        </w:tc>
        <w:tc>
          <w:tcPr>
            <w:tcW w:w="1441"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continue"/>
            <w:vAlign w:val="center"/>
          </w:tcPr>
          <w:p>
            <w:pPr>
              <w:jc w:val="center"/>
              <w:rPr>
                <w:rFonts w:hint="eastAsia" w:ascii="黑体" w:hAnsi="黑体" w:eastAsia="黑体" w:cs="黑体"/>
                <w:sz w:val="24"/>
                <w:highlight w:val="none"/>
              </w:rPr>
            </w:pPr>
          </w:p>
        </w:tc>
        <w:tc>
          <w:tcPr>
            <w:tcW w:w="1540" w:type="dxa"/>
            <w:vMerge w:val="continue"/>
            <w:vAlign w:val="center"/>
          </w:tcPr>
          <w:p>
            <w:pPr>
              <w:jc w:val="center"/>
              <w:rPr>
                <w:rFonts w:hint="eastAsia" w:ascii="黑体" w:hAnsi="黑体" w:eastAsia="黑体" w:cs="黑体"/>
                <w:sz w:val="24"/>
                <w:highlight w:val="none"/>
              </w:rPr>
            </w:pPr>
          </w:p>
        </w:tc>
        <w:tc>
          <w:tcPr>
            <w:tcW w:w="7008"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1"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715"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三</w:t>
            </w:r>
          </w:p>
        </w:tc>
        <w:tc>
          <w:tcPr>
            <w:tcW w:w="1540"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加工制作</w:t>
            </w:r>
          </w:p>
        </w:tc>
        <w:tc>
          <w:tcPr>
            <w:tcW w:w="7008"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挂篮各部件加工完成后是否进行试拼装并形成拼装记录；挂篮采用螺栓连接进行拼装时未对螺栓孔进行切割扩孔；挂篮制作完成后是否经厂家自检合格并出具合格证；挂篮焊接各部位焊缝无焊接缺陷；挂篮螺栓连接或销接连接是否紧密、可靠</w:t>
            </w:r>
          </w:p>
        </w:tc>
        <w:tc>
          <w:tcPr>
            <w:tcW w:w="1441"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continue"/>
            <w:vAlign w:val="center"/>
          </w:tcPr>
          <w:p>
            <w:pPr>
              <w:jc w:val="center"/>
              <w:rPr>
                <w:rFonts w:hint="eastAsia" w:ascii="黑体" w:hAnsi="黑体" w:eastAsia="黑体" w:cs="黑体"/>
                <w:sz w:val="24"/>
                <w:highlight w:val="none"/>
              </w:rPr>
            </w:pPr>
          </w:p>
        </w:tc>
        <w:tc>
          <w:tcPr>
            <w:tcW w:w="1540" w:type="dxa"/>
            <w:vMerge w:val="continue"/>
            <w:vAlign w:val="center"/>
          </w:tcPr>
          <w:p>
            <w:pPr>
              <w:jc w:val="center"/>
              <w:rPr>
                <w:rFonts w:hint="eastAsia" w:ascii="黑体" w:hAnsi="黑体" w:eastAsia="黑体" w:cs="黑体"/>
                <w:sz w:val="24"/>
                <w:highlight w:val="none"/>
              </w:rPr>
            </w:pPr>
          </w:p>
        </w:tc>
        <w:tc>
          <w:tcPr>
            <w:tcW w:w="7008"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1"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715"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四</w:t>
            </w:r>
          </w:p>
        </w:tc>
        <w:tc>
          <w:tcPr>
            <w:tcW w:w="1540"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挂篮结构</w:t>
            </w:r>
          </w:p>
        </w:tc>
        <w:tc>
          <w:tcPr>
            <w:tcW w:w="700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挂篮的总重量未超出设计规定的限重范围；挂篮在梁段混凝土浇筑及走行时的抗倾覆安全系数、自锚固系统的安全系数、斜拉水平限位系统的安全系数以及上下水平限位的安全系数，任何一项均大于2.0</w:t>
            </w:r>
          </w:p>
        </w:tc>
        <w:tc>
          <w:tcPr>
            <w:tcW w:w="1441"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continue"/>
            <w:vAlign w:val="center"/>
          </w:tcPr>
          <w:p>
            <w:pPr>
              <w:jc w:val="center"/>
              <w:rPr>
                <w:rFonts w:hint="eastAsia" w:ascii="黑体" w:hAnsi="黑体" w:eastAsia="黑体" w:cs="黑体"/>
                <w:sz w:val="24"/>
                <w:highlight w:val="none"/>
              </w:rPr>
            </w:pPr>
          </w:p>
        </w:tc>
        <w:tc>
          <w:tcPr>
            <w:tcW w:w="1540" w:type="dxa"/>
            <w:vMerge w:val="continue"/>
            <w:vAlign w:val="center"/>
          </w:tcPr>
          <w:p>
            <w:pPr>
              <w:jc w:val="center"/>
              <w:rPr>
                <w:rFonts w:hint="eastAsia" w:ascii="黑体" w:hAnsi="黑体" w:eastAsia="黑体" w:cs="黑体"/>
                <w:sz w:val="24"/>
                <w:highlight w:val="none"/>
              </w:rPr>
            </w:pPr>
          </w:p>
        </w:tc>
        <w:tc>
          <w:tcPr>
            <w:tcW w:w="700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吊篮的主桁架间横联的设置是否满足方案设计的规定；连续梁墩顶梁段采用挂篮进行悬浇施工时，是否按设计规定设置墩梁临时固结装置；采用挂篮浇筑主梁0号段及相邻梁段浇筑施工时，采用的支架系统是否牢固可靠、构造合理</w:t>
            </w:r>
          </w:p>
        </w:tc>
        <w:tc>
          <w:tcPr>
            <w:tcW w:w="1441"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continue"/>
            <w:vAlign w:val="center"/>
          </w:tcPr>
          <w:p>
            <w:pPr>
              <w:jc w:val="center"/>
              <w:rPr>
                <w:rFonts w:hint="eastAsia" w:ascii="黑体" w:hAnsi="黑体" w:eastAsia="黑体" w:cs="黑体"/>
                <w:sz w:val="24"/>
                <w:highlight w:val="none"/>
              </w:rPr>
            </w:pPr>
          </w:p>
        </w:tc>
        <w:tc>
          <w:tcPr>
            <w:tcW w:w="1540" w:type="dxa"/>
            <w:vMerge w:val="continue"/>
            <w:vAlign w:val="center"/>
          </w:tcPr>
          <w:p>
            <w:pPr>
              <w:jc w:val="center"/>
              <w:rPr>
                <w:rFonts w:hint="eastAsia" w:ascii="黑体" w:hAnsi="黑体" w:eastAsia="黑体" w:cs="黑体"/>
                <w:sz w:val="24"/>
                <w:highlight w:val="none"/>
              </w:rPr>
            </w:pPr>
          </w:p>
        </w:tc>
        <w:tc>
          <w:tcPr>
            <w:tcW w:w="7008"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挂篮悬臂端最大变形不超过20mm；采用精轧螺纹钢筋作为吊杆时，是否使用双螺帽锁紧；挂篮的行走装置、锚固装置是否按方案设计规定的位置和方式进行设置</w:t>
            </w:r>
          </w:p>
        </w:tc>
        <w:tc>
          <w:tcPr>
            <w:tcW w:w="1441"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continue"/>
            <w:vAlign w:val="center"/>
          </w:tcPr>
          <w:p>
            <w:pPr>
              <w:jc w:val="center"/>
              <w:rPr>
                <w:rFonts w:hint="eastAsia" w:ascii="黑体" w:hAnsi="黑体" w:eastAsia="黑体" w:cs="黑体"/>
                <w:sz w:val="24"/>
                <w:highlight w:val="none"/>
              </w:rPr>
            </w:pPr>
          </w:p>
        </w:tc>
        <w:tc>
          <w:tcPr>
            <w:tcW w:w="1540" w:type="dxa"/>
            <w:vMerge w:val="continue"/>
            <w:vAlign w:val="center"/>
          </w:tcPr>
          <w:p>
            <w:pPr>
              <w:jc w:val="center"/>
              <w:rPr>
                <w:rFonts w:hint="eastAsia" w:ascii="黑体" w:hAnsi="黑体" w:eastAsia="黑体" w:cs="黑体"/>
                <w:sz w:val="24"/>
                <w:highlight w:val="none"/>
              </w:rPr>
            </w:pPr>
          </w:p>
        </w:tc>
        <w:tc>
          <w:tcPr>
            <w:tcW w:w="7008"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1"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715"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五</w:t>
            </w:r>
          </w:p>
        </w:tc>
        <w:tc>
          <w:tcPr>
            <w:tcW w:w="1540"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行走与锚固</w:t>
            </w:r>
          </w:p>
        </w:tc>
        <w:tc>
          <w:tcPr>
            <w:tcW w:w="700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挂篮移动前是否解除所有吊挂系统和模板系统的约束，是否完成悬吊、锚固系统的转换，是否设置相应的保险措施</w:t>
            </w:r>
          </w:p>
        </w:tc>
        <w:tc>
          <w:tcPr>
            <w:tcW w:w="1441"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continue"/>
            <w:vAlign w:val="center"/>
          </w:tcPr>
          <w:p>
            <w:pPr>
              <w:jc w:val="center"/>
              <w:rPr>
                <w:rFonts w:hint="eastAsia" w:ascii="黑体" w:hAnsi="黑体" w:eastAsia="黑体" w:cs="黑体"/>
                <w:sz w:val="24"/>
                <w:highlight w:val="none"/>
              </w:rPr>
            </w:pPr>
          </w:p>
        </w:tc>
        <w:tc>
          <w:tcPr>
            <w:tcW w:w="1540" w:type="dxa"/>
            <w:vMerge w:val="continue"/>
            <w:vAlign w:val="center"/>
          </w:tcPr>
          <w:p>
            <w:pPr>
              <w:jc w:val="center"/>
              <w:rPr>
                <w:rFonts w:hint="eastAsia" w:ascii="黑体" w:hAnsi="黑体" w:eastAsia="黑体" w:cs="黑体"/>
                <w:sz w:val="24"/>
                <w:highlight w:val="none"/>
              </w:rPr>
            </w:pPr>
          </w:p>
        </w:tc>
        <w:tc>
          <w:tcPr>
            <w:tcW w:w="7008" w:type="dxa"/>
            <w:vAlign w:val="center"/>
          </w:tcPr>
          <w:p>
            <w:pPr>
              <w:adjustRightInd w:val="0"/>
              <w:snapToGrid w:val="0"/>
              <w:spacing w:line="240" w:lineRule="auto"/>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挂篮行走是否有专项操作指导书，滑道或轨道铺设是否平顺，墩两侧挂篮移动是否对称、平稳，挂篮行走速度不超过0.1m/min</w:t>
            </w:r>
          </w:p>
        </w:tc>
        <w:tc>
          <w:tcPr>
            <w:tcW w:w="1441"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spacing w:line="240" w:lineRule="auto"/>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C</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jc w:val="center"/>
        </w:trPr>
        <w:tc>
          <w:tcPr>
            <w:tcW w:w="849" w:type="dxa"/>
            <w:vMerge w:val="continue"/>
            <w:vAlign w:val="center"/>
          </w:tcPr>
          <w:p>
            <w:pPr>
              <w:jc w:val="center"/>
              <w:rPr>
                <w:rFonts w:hint="eastAsia" w:ascii="黑体" w:hAnsi="黑体" w:eastAsia="黑体" w:cs="黑体"/>
                <w:sz w:val="24"/>
                <w:highlight w:val="none"/>
              </w:rPr>
            </w:pPr>
          </w:p>
        </w:tc>
        <w:tc>
          <w:tcPr>
            <w:tcW w:w="1540" w:type="dxa"/>
            <w:vMerge w:val="continue"/>
            <w:vAlign w:val="center"/>
          </w:tcPr>
          <w:p>
            <w:pPr>
              <w:jc w:val="center"/>
              <w:rPr>
                <w:rFonts w:hint="eastAsia" w:ascii="黑体" w:hAnsi="黑体" w:eastAsia="黑体" w:cs="黑体"/>
                <w:sz w:val="24"/>
                <w:highlight w:val="none"/>
              </w:rPr>
            </w:pPr>
          </w:p>
        </w:tc>
        <w:tc>
          <w:tcPr>
            <w:tcW w:w="700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挂篮行走前是否检查行走系统、吊挂系统和模板系统，是否形成检查记录；滑道或轨道是否设置限位器，挂篮移动过程中是否设置防倾覆装置，挂篮行走到位后是否及时锚固</w:t>
            </w:r>
          </w:p>
        </w:tc>
        <w:tc>
          <w:tcPr>
            <w:tcW w:w="1441"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continue"/>
            <w:vAlign w:val="center"/>
          </w:tcPr>
          <w:p>
            <w:pPr>
              <w:jc w:val="center"/>
              <w:rPr>
                <w:rFonts w:hint="eastAsia" w:ascii="黑体" w:hAnsi="黑体" w:eastAsia="黑体" w:cs="黑体"/>
                <w:sz w:val="24"/>
                <w:highlight w:val="none"/>
              </w:rPr>
            </w:pPr>
          </w:p>
        </w:tc>
        <w:tc>
          <w:tcPr>
            <w:tcW w:w="1540" w:type="dxa"/>
            <w:vMerge w:val="continue"/>
            <w:vAlign w:val="center"/>
          </w:tcPr>
          <w:p>
            <w:pPr>
              <w:jc w:val="center"/>
              <w:rPr>
                <w:rFonts w:hint="eastAsia" w:ascii="黑体" w:hAnsi="黑体" w:eastAsia="黑体" w:cs="黑体"/>
                <w:sz w:val="24"/>
                <w:highlight w:val="none"/>
              </w:rPr>
            </w:pPr>
          </w:p>
        </w:tc>
        <w:tc>
          <w:tcPr>
            <w:tcW w:w="700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1"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restart"/>
            <w:vAlign w:val="center"/>
          </w:tcPr>
          <w:p>
            <w:pPr>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六</w:t>
            </w:r>
          </w:p>
        </w:tc>
        <w:tc>
          <w:tcPr>
            <w:tcW w:w="1540"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使用与监测</w:t>
            </w:r>
          </w:p>
        </w:tc>
        <w:tc>
          <w:tcPr>
            <w:tcW w:w="700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未在精轧螺纹钢筋吊杆上进行电焊、搭火作业；未在雨雪天或风力超过挂篮设计移动风力时进行挂篮移动；两悬臂端挂篮上的荷载不平衡偏差未超过设计的规定；同一挂篮轴线两侧的荷载是否均衡</w:t>
            </w:r>
          </w:p>
        </w:tc>
        <w:tc>
          <w:tcPr>
            <w:tcW w:w="1441"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continue"/>
            <w:vAlign w:val="center"/>
          </w:tcPr>
          <w:p>
            <w:pPr>
              <w:jc w:val="center"/>
              <w:rPr>
                <w:rFonts w:hint="eastAsia" w:ascii="黑体" w:hAnsi="黑体" w:eastAsia="黑体" w:cs="黑体"/>
                <w:sz w:val="24"/>
                <w:highlight w:val="none"/>
              </w:rPr>
            </w:pPr>
          </w:p>
        </w:tc>
        <w:tc>
          <w:tcPr>
            <w:tcW w:w="1540" w:type="dxa"/>
            <w:vMerge w:val="continue"/>
            <w:vAlign w:val="center"/>
          </w:tcPr>
          <w:p>
            <w:pPr>
              <w:jc w:val="center"/>
              <w:rPr>
                <w:rFonts w:hint="eastAsia" w:ascii="黑体" w:hAnsi="黑体" w:eastAsia="黑体" w:cs="黑体"/>
                <w:sz w:val="24"/>
                <w:highlight w:val="none"/>
              </w:rPr>
            </w:pPr>
          </w:p>
        </w:tc>
        <w:tc>
          <w:tcPr>
            <w:tcW w:w="700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挂篮行走过程中，构件上未站人；挂篮使用中，千斤顶、滑道、手拉葫芦、钢丝绳、保险绳、后锚固筋及连接器等是否处于完好的状态；挂篮使用过程中是否对挂篮各部位的变形进行监测并形成监测记录</w:t>
            </w:r>
          </w:p>
        </w:tc>
        <w:tc>
          <w:tcPr>
            <w:tcW w:w="1441"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continue"/>
            <w:vAlign w:val="center"/>
          </w:tcPr>
          <w:p>
            <w:pPr>
              <w:jc w:val="center"/>
              <w:rPr>
                <w:rFonts w:hint="eastAsia" w:ascii="黑体" w:hAnsi="黑体" w:eastAsia="黑体" w:cs="黑体"/>
                <w:sz w:val="24"/>
                <w:highlight w:val="none"/>
              </w:rPr>
            </w:pPr>
          </w:p>
        </w:tc>
        <w:tc>
          <w:tcPr>
            <w:tcW w:w="1540" w:type="dxa"/>
            <w:vMerge w:val="continue"/>
            <w:vAlign w:val="center"/>
          </w:tcPr>
          <w:p>
            <w:pPr>
              <w:jc w:val="center"/>
              <w:rPr>
                <w:rFonts w:hint="eastAsia" w:ascii="黑体" w:hAnsi="黑体" w:eastAsia="黑体" w:cs="黑体"/>
                <w:sz w:val="24"/>
                <w:highlight w:val="none"/>
              </w:rPr>
            </w:pPr>
          </w:p>
        </w:tc>
        <w:tc>
          <w:tcPr>
            <w:tcW w:w="700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模板系统和吊挂系统拆除时是否完成体系转换</w:t>
            </w:r>
          </w:p>
        </w:tc>
        <w:tc>
          <w:tcPr>
            <w:tcW w:w="1441"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continue"/>
            <w:vAlign w:val="center"/>
          </w:tcPr>
          <w:p>
            <w:pPr>
              <w:jc w:val="center"/>
              <w:rPr>
                <w:rFonts w:hint="eastAsia" w:ascii="黑体" w:hAnsi="黑体" w:eastAsia="黑体" w:cs="黑体"/>
                <w:sz w:val="24"/>
                <w:highlight w:val="none"/>
              </w:rPr>
            </w:pPr>
          </w:p>
        </w:tc>
        <w:tc>
          <w:tcPr>
            <w:tcW w:w="1540" w:type="dxa"/>
            <w:vMerge w:val="continue"/>
            <w:vAlign w:val="center"/>
          </w:tcPr>
          <w:p>
            <w:pPr>
              <w:jc w:val="center"/>
              <w:rPr>
                <w:rFonts w:hint="eastAsia" w:ascii="黑体" w:hAnsi="黑体" w:eastAsia="黑体" w:cs="黑体"/>
                <w:sz w:val="24"/>
                <w:highlight w:val="none"/>
              </w:rPr>
            </w:pPr>
          </w:p>
        </w:tc>
        <w:tc>
          <w:tcPr>
            <w:tcW w:w="700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1"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restart"/>
            <w:vAlign w:val="center"/>
          </w:tcPr>
          <w:p>
            <w:pPr>
              <w:jc w:val="center"/>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七</w:t>
            </w:r>
          </w:p>
        </w:tc>
        <w:tc>
          <w:tcPr>
            <w:tcW w:w="1540" w:type="dxa"/>
            <w:vMerge w:val="restart"/>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安全防护</w:t>
            </w:r>
          </w:p>
        </w:tc>
        <w:tc>
          <w:tcPr>
            <w:tcW w:w="700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挂篮临边作业处是否设置稳固操作平台；操作平台是否满铺脚手板并绑扎牢固；操作平台是否按规定设置栏杆、挡脚板和安全立网；上下操作平台间是否设置牢固、畅通梯道</w:t>
            </w:r>
          </w:p>
        </w:tc>
        <w:tc>
          <w:tcPr>
            <w:tcW w:w="1441"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continue"/>
            <w:vAlign w:val="center"/>
          </w:tcPr>
          <w:p>
            <w:pPr>
              <w:jc w:val="center"/>
              <w:rPr>
                <w:rFonts w:hint="eastAsia" w:ascii="黑体" w:hAnsi="黑体" w:eastAsia="黑体" w:cs="黑体"/>
                <w:sz w:val="24"/>
                <w:highlight w:val="none"/>
              </w:rPr>
            </w:pPr>
          </w:p>
        </w:tc>
        <w:tc>
          <w:tcPr>
            <w:tcW w:w="1540" w:type="dxa"/>
            <w:vMerge w:val="continue"/>
            <w:vAlign w:val="center"/>
          </w:tcPr>
          <w:p>
            <w:pPr>
              <w:jc w:val="center"/>
              <w:rPr>
                <w:rFonts w:hint="eastAsia" w:ascii="黑体" w:hAnsi="黑体" w:eastAsia="黑体" w:cs="黑体"/>
                <w:sz w:val="24"/>
                <w:highlight w:val="none"/>
              </w:rPr>
            </w:pPr>
          </w:p>
        </w:tc>
        <w:tc>
          <w:tcPr>
            <w:tcW w:w="700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起重设备、混凝土输送管、脚手架、物料周转平台等设施未与挂篮相连接</w:t>
            </w:r>
          </w:p>
        </w:tc>
        <w:tc>
          <w:tcPr>
            <w:tcW w:w="1441"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B</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continue"/>
            <w:vAlign w:val="center"/>
          </w:tcPr>
          <w:p>
            <w:pPr>
              <w:jc w:val="center"/>
              <w:rPr>
                <w:rFonts w:hint="eastAsia" w:ascii="黑体" w:hAnsi="黑体" w:eastAsia="黑体" w:cs="黑体"/>
                <w:sz w:val="24"/>
                <w:highlight w:val="none"/>
              </w:rPr>
            </w:pPr>
          </w:p>
        </w:tc>
        <w:tc>
          <w:tcPr>
            <w:tcW w:w="1540" w:type="dxa"/>
            <w:vMerge w:val="continue"/>
            <w:vAlign w:val="center"/>
          </w:tcPr>
          <w:p>
            <w:pPr>
              <w:jc w:val="center"/>
              <w:rPr>
                <w:rFonts w:hint="eastAsia" w:ascii="黑体" w:hAnsi="黑体" w:eastAsia="黑体" w:cs="黑体"/>
                <w:sz w:val="24"/>
                <w:highlight w:val="none"/>
              </w:rPr>
            </w:pPr>
          </w:p>
        </w:tc>
        <w:tc>
          <w:tcPr>
            <w:tcW w:w="700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跨（临）铁路、道路、航道的挂篮下部是否设置能防止穿透的防护棚</w:t>
            </w:r>
          </w:p>
        </w:tc>
        <w:tc>
          <w:tcPr>
            <w:tcW w:w="1441"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 xml:space="preserve">是 </w:t>
            </w:r>
            <w:r>
              <w:rPr>
                <w:rFonts w:hint="eastAsia" w:ascii="方正仿宋_GBK" w:hAnsi="方正仿宋_GBK" w:eastAsia="方正仿宋_GBK" w:cs="方正仿宋_GBK"/>
                <w:bCs w:val="0"/>
                <w:color w:val="auto"/>
                <w:kern w:val="2"/>
                <w:sz w:val="24"/>
                <w:szCs w:val="24"/>
                <w:lang w:val="en-US" w:eastAsia="zh-CN" w:bidi="ar-SA"/>
              </w:rPr>
              <w:sym w:font="Wingdings 2" w:char="00A3"/>
            </w:r>
            <w:r>
              <w:rPr>
                <w:rFonts w:hint="eastAsia" w:ascii="方正仿宋_GBK" w:hAnsi="方正仿宋_GBK" w:eastAsia="方正仿宋_GBK" w:cs="方正仿宋_GBK"/>
                <w:bCs w:val="0"/>
                <w:color w:val="auto"/>
                <w:kern w:val="2"/>
                <w:sz w:val="24"/>
                <w:szCs w:val="24"/>
                <w:lang w:val="en-US" w:eastAsia="zh-CN" w:bidi="ar-SA"/>
              </w:rPr>
              <w:t>否</w:t>
            </w: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A</w:t>
            </w: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Merge w:val="continue"/>
            <w:vAlign w:val="center"/>
          </w:tcPr>
          <w:p>
            <w:pPr>
              <w:jc w:val="center"/>
              <w:rPr>
                <w:rFonts w:hint="eastAsia" w:ascii="黑体" w:hAnsi="黑体" w:eastAsia="黑体" w:cs="黑体"/>
                <w:sz w:val="24"/>
                <w:highlight w:val="none"/>
              </w:rPr>
            </w:pPr>
          </w:p>
        </w:tc>
        <w:tc>
          <w:tcPr>
            <w:tcW w:w="1540" w:type="dxa"/>
            <w:vMerge w:val="continue"/>
            <w:vAlign w:val="center"/>
          </w:tcPr>
          <w:p>
            <w:pPr>
              <w:jc w:val="center"/>
              <w:rPr>
                <w:rFonts w:hint="eastAsia" w:ascii="黑体" w:hAnsi="黑体" w:eastAsia="黑体" w:cs="黑体"/>
                <w:sz w:val="24"/>
                <w:highlight w:val="none"/>
              </w:rPr>
            </w:pPr>
          </w:p>
        </w:tc>
        <w:tc>
          <w:tcPr>
            <w:tcW w:w="7008" w:type="dxa"/>
            <w:vAlign w:val="center"/>
          </w:tcPr>
          <w:p>
            <w:pPr>
              <w:pStyle w:val="15"/>
              <w:jc w:val="left"/>
              <w:rPr>
                <w:rFonts w:hint="eastAsia" w:ascii="方正仿宋_GBK" w:hAnsi="方正仿宋_GBK" w:eastAsia="方正仿宋_GBK" w:cs="方正仿宋_GBK"/>
                <w:bCs w:val="0"/>
                <w:color w:val="auto"/>
                <w:kern w:val="2"/>
                <w:sz w:val="24"/>
                <w:szCs w:val="24"/>
                <w:lang w:val="en-US" w:eastAsia="zh-CN" w:bidi="ar-SA"/>
              </w:rPr>
            </w:pPr>
            <w:r>
              <w:rPr>
                <w:rFonts w:hint="eastAsia" w:ascii="方正仿宋_GBK" w:hAnsi="方正仿宋_GBK" w:eastAsia="方正仿宋_GBK" w:cs="方正仿宋_GBK"/>
                <w:bCs w:val="0"/>
                <w:color w:val="auto"/>
                <w:kern w:val="2"/>
                <w:sz w:val="24"/>
                <w:szCs w:val="24"/>
                <w:lang w:val="en-US" w:eastAsia="zh-CN" w:bidi="ar-SA"/>
              </w:rPr>
              <w:t>……</w:t>
            </w:r>
          </w:p>
        </w:tc>
        <w:tc>
          <w:tcPr>
            <w:tcW w:w="1441"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715" w:type="dxa"/>
            <w:vAlign w:val="center"/>
          </w:tcPr>
          <w:p>
            <w:pPr>
              <w:adjustRightInd w:val="0"/>
              <w:snapToGrid w:val="0"/>
              <w:jc w:val="center"/>
              <w:rPr>
                <w:rFonts w:hint="eastAsia" w:ascii="方正仿宋_GBK" w:hAnsi="方正仿宋_GBK" w:eastAsia="方正仿宋_GBK" w:cs="方正仿宋_GBK"/>
                <w:bCs w:val="0"/>
                <w:color w:val="auto"/>
                <w:kern w:val="2"/>
                <w:sz w:val="24"/>
                <w:szCs w:val="24"/>
                <w:lang w:val="en-US" w:eastAsia="zh-CN" w:bidi="ar-SA"/>
              </w:rPr>
            </w:pPr>
          </w:p>
        </w:tc>
        <w:tc>
          <w:tcPr>
            <w:tcW w:w="3735" w:type="dxa"/>
            <w:vAlign w:val="center"/>
          </w:tcPr>
          <w:p>
            <w:pPr>
              <w:adjustRightInd w:val="0"/>
              <w:snapToGrid w:val="0"/>
              <w:jc w:val="center"/>
              <w:rPr>
                <w:rFonts w:hint="eastAsia" w:ascii="仿宋_GB2312" w:hAnsi="仿宋_GB2312" w:eastAsia="仿宋_GB2312" w:cs="仿宋_GB2312"/>
                <w:sz w:val="24"/>
                <w:highlight w:val="none"/>
              </w:rPr>
            </w:pPr>
          </w:p>
        </w:tc>
        <w:tc>
          <w:tcPr>
            <w:tcW w:w="1039" w:type="dxa"/>
            <w:vAlign w:val="center"/>
          </w:tcPr>
          <w:p>
            <w:pPr>
              <w:adjustRightInd w:val="0"/>
              <w:snapToGrid w:val="0"/>
              <w:jc w:val="center"/>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89" w:type="dxa"/>
            <w:gridSpan w:val="2"/>
            <w:vAlign w:val="center"/>
          </w:tcPr>
          <w:p>
            <w:pPr>
              <w:jc w:val="center"/>
              <w:rPr>
                <w:rFonts w:hint="eastAsia" w:ascii="黑体" w:hAnsi="黑体" w:eastAsia="黑体" w:cs="黑体"/>
                <w:sz w:val="24"/>
                <w:highlight w:val="none"/>
              </w:rPr>
            </w:pPr>
            <w:r>
              <w:rPr>
                <w:rFonts w:hint="eastAsia" w:ascii="黑体" w:hAnsi="黑体" w:eastAsia="黑体" w:cs="黑体"/>
                <w:sz w:val="24"/>
                <w:highlight w:val="none"/>
              </w:rPr>
              <w:t>合计</w:t>
            </w:r>
          </w:p>
        </w:tc>
        <w:tc>
          <w:tcPr>
            <w:tcW w:w="7008" w:type="dxa"/>
            <w:vAlign w:val="center"/>
          </w:tcPr>
          <w:p>
            <w:pPr>
              <w:pStyle w:val="15"/>
              <w:jc w:val="left"/>
              <w:rPr>
                <w:rFonts w:ascii="仿宋_GB2312" w:hAnsi="仿宋_GB2312" w:eastAsia="仿宋_GB2312" w:cs="仿宋_GB2312"/>
                <w:bCs w:val="0"/>
                <w:color w:val="auto"/>
                <w:kern w:val="2"/>
                <w:sz w:val="24"/>
                <w:szCs w:val="24"/>
                <w:highlight w:val="none"/>
              </w:rPr>
            </w:pPr>
          </w:p>
        </w:tc>
        <w:tc>
          <w:tcPr>
            <w:tcW w:w="1441" w:type="dxa"/>
            <w:vAlign w:val="center"/>
          </w:tcPr>
          <w:p>
            <w:pPr>
              <w:adjustRightInd w:val="0"/>
              <w:snapToGrid w:val="0"/>
              <w:jc w:val="center"/>
              <w:rPr>
                <w:rFonts w:ascii="仿宋_GB2312" w:hAnsi="仿宋_GB2312" w:eastAsia="仿宋_GB2312" w:cs="仿宋_GB2312"/>
                <w:sz w:val="24"/>
                <w:highlight w:val="none"/>
              </w:rPr>
            </w:pPr>
          </w:p>
        </w:tc>
        <w:tc>
          <w:tcPr>
            <w:tcW w:w="715" w:type="dxa"/>
            <w:vAlign w:val="center"/>
          </w:tcPr>
          <w:p>
            <w:pPr>
              <w:adjustRightInd w:val="0"/>
              <w:snapToGrid w:val="0"/>
              <w:jc w:val="left"/>
              <w:rPr>
                <w:rFonts w:ascii="仿宋_GB2312" w:hAnsi="仿宋_GB2312" w:eastAsia="仿宋_GB2312" w:cs="仿宋_GB2312"/>
                <w:sz w:val="24"/>
                <w:highlight w:val="none"/>
              </w:rPr>
            </w:pPr>
          </w:p>
        </w:tc>
        <w:tc>
          <w:tcPr>
            <w:tcW w:w="3735" w:type="dxa"/>
            <w:vAlign w:val="center"/>
          </w:tcPr>
          <w:p>
            <w:pPr>
              <w:adjustRightInd w:val="0"/>
              <w:snapToGrid w:val="0"/>
              <w:jc w:val="left"/>
              <w:rPr>
                <w:rFonts w:ascii="仿宋_GB2312" w:hAnsi="仿宋_GB2312" w:eastAsia="仿宋_GB2312" w:cs="仿宋_GB2312"/>
                <w:sz w:val="24"/>
                <w:highlight w:val="none"/>
              </w:rPr>
            </w:pPr>
          </w:p>
        </w:tc>
        <w:tc>
          <w:tcPr>
            <w:tcW w:w="1039" w:type="dxa"/>
            <w:vAlign w:val="center"/>
          </w:tcPr>
          <w:p>
            <w:pPr>
              <w:adjustRightInd w:val="0"/>
              <w:snapToGrid w:val="0"/>
              <w:jc w:val="left"/>
              <w:rPr>
                <w:rFonts w:ascii="仿宋_GB2312" w:hAnsi="仿宋_GB2312" w:eastAsia="仿宋_GB2312" w:cs="仿宋_GB2312"/>
                <w:sz w:val="24"/>
                <w:highlight w:val="none"/>
              </w:rPr>
            </w:pPr>
          </w:p>
        </w:tc>
      </w:tr>
    </w:tbl>
    <w:p>
      <w:pPr>
        <w:spacing w:line="600" w:lineRule="exact"/>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 xml:space="preserve">检查人（签字）：   </w:t>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lang w:val="en-US" w:eastAsia="zh-CN"/>
        </w:rPr>
        <w:tab/>
      </w:r>
      <w:r>
        <w:rPr>
          <w:rFonts w:hint="eastAsia" w:ascii="仿宋_GB2312" w:hAnsi="仿宋_GB2312" w:eastAsia="仿宋_GB2312" w:cs="仿宋_GB2312"/>
          <w:kern w:val="0"/>
          <w:sz w:val="28"/>
          <w:szCs w:val="28"/>
          <w:highlight w:val="none"/>
        </w:rPr>
        <w:t>被检查单位负责人（签字）：</w:t>
      </w: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color w:val="000000"/>
          <w:kern w:val="0"/>
          <w:sz w:val="24"/>
          <w:szCs w:val="24"/>
          <w:lang w:bidi="ar"/>
        </w:rPr>
        <w:t>附表</w:t>
      </w:r>
      <w:r>
        <w:rPr>
          <w:rFonts w:hint="eastAsia" w:ascii="仿宋_GB2312" w:hAnsi="仿宋_GB2312" w:eastAsia="仿宋_GB2312" w:cs="仿宋_GB2312"/>
          <w:color w:val="000000"/>
          <w:kern w:val="0"/>
          <w:sz w:val="24"/>
          <w:szCs w:val="24"/>
          <w:lang w:val="en-US" w:eastAsia="zh-CN" w:bidi="ar"/>
        </w:rPr>
        <w:t>4.9</w:t>
      </w:r>
    </w:p>
    <w:p>
      <w:pPr>
        <w:spacing w:line="600" w:lineRule="exact"/>
        <w:jc w:val="center"/>
        <w:rPr>
          <w:rFonts w:hint="eastAsia" w:eastAsia="方正小标宋简体"/>
          <w:bCs/>
          <w:sz w:val="36"/>
          <w:szCs w:val="36"/>
          <w:lang w:val="en-US" w:eastAsia="zh-CN"/>
        </w:rPr>
      </w:pPr>
      <w:r>
        <w:rPr>
          <w:rFonts w:hint="eastAsia" w:eastAsia="方正小标宋简体"/>
          <w:bCs/>
          <w:sz w:val="36"/>
          <w:szCs w:val="36"/>
          <w:lang w:val="en-US" w:eastAsia="zh-CN"/>
        </w:rPr>
        <w:t>隧道工程(盾构法)检查清单</w:t>
      </w:r>
    </w:p>
    <w:p>
      <w:pPr>
        <w:spacing w:line="6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区（市）县：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填表人：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检查日期：</w:t>
      </w:r>
    </w:p>
    <w:tbl>
      <w:tblPr>
        <w:tblStyle w:val="8"/>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99"/>
        <w:gridCol w:w="6274"/>
        <w:gridCol w:w="1311"/>
        <w:gridCol w:w="663"/>
        <w:gridCol w:w="3361"/>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740" w:type="dxa"/>
            <w:gridSpan w:val="7"/>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740" w:type="dxa"/>
            <w:gridSpan w:val="7"/>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建设单位：                                                   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740" w:type="dxa"/>
            <w:gridSpan w:val="7"/>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施工单位（总包）：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80"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序号</w:t>
            </w:r>
          </w:p>
        </w:tc>
        <w:tc>
          <w:tcPr>
            <w:tcW w:w="1399"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检查项目</w:t>
            </w:r>
          </w:p>
        </w:tc>
        <w:tc>
          <w:tcPr>
            <w:tcW w:w="6274"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检查内容</w:t>
            </w:r>
          </w:p>
        </w:tc>
        <w:tc>
          <w:tcPr>
            <w:tcW w:w="1311"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检查情况</w:t>
            </w:r>
          </w:p>
        </w:tc>
        <w:tc>
          <w:tcPr>
            <w:tcW w:w="663"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危险等级</w:t>
            </w:r>
          </w:p>
        </w:tc>
        <w:tc>
          <w:tcPr>
            <w:tcW w:w="3361" w:type="dxa"/>
            <w:vAlign w:val="center"/>
          </w:tcPr>
          <w:p>
            <w:pPr>
              <w:adjustRightInd w:val="0"/>
              <w:snapToGrid w:val="0"/>
              <w:jc w:val="center"/>
              <w:rPr>
                <w:rFonts w:hint="eastAsia" w:ascii="黑体" w:hAnsi="黑体" w:eastAsia="黑体" w:cs="黑体"/>
                <w:sz w:val="24"/>
                <w:lang w:val="en-US" w:eastAsia="zh-CN"/>
              </w:rPr>
            </w:pPr>
            <w:r>
              <w:rPr>
                <w:rFonts w:hint="eastAsia" w:ascii="黑体" w:hAnsi="黑体" w:eastAsia="黑体" w:cs="黑体"/>
                <w:sz w:val="24"/>
                <w:lang w:val="en-US" w:eastAsia="zh-CN"/>
              </w:rPr>
              <w:t>问题说明</w:t>
            </w:r>
          </w:p>
        </w:tc>
        <w:tc>
          <w:tcPr>
            <w:tcW w:w="952" w:type="dxa"/>
            <w:vAlign w:val="center"/>
          </w:tcPr>
          <w:p>
            <w:pPr>
              <w:adjustRightInd w:val="0"/>
              <w:snapToGrid w:val="0"/>
              <w:jc w:val="center"/>
              <w:rPr>
                <w:rFonts w:hint="eastAsia" w:ascii="黑体" w:hAnsi="黑体" w:eastAsia="黑体" w:cs="黑体"/>
                <w:sz w:val="24"/>
                <w:lang w:val="en-US" w:eastAsia="zh-CN"/>
              </w:rPr>
            </w:pPr>
            <w:r>
              <w:rPr>
                <w:rFonts w:hint="eastAsia" w:ascii="黑体" w:hAnsi="黑体" w:eastAsia="黑体" w:cs="黑体"/>
                <w:sz w:val="24"/>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一</w:t>
            </w:r>
          </w:p>
        </w:tc>
        <w:tc>
          <w:tcPr>
            <w:tcW w:w="1399" w:type="dxa"/>
            <w:vMerge w:val="restart"/>
            <w:vAlign w:val="center"/>
          </w:tcPr>
          <w:p>
            <w:pPr>
              <w:adjustRightInd w:val="0"/>
              <w:snapToGrid w:val="0"/>
              <w:jc w:val="center"/>
              <w:rPr>
                <w:rFonts w:hint="eastAsia" w:ascii="黑体" w:hAnsi="黑体" w:eastAsia="黑体" w:cs="黑体"/>
                <w:sz w:val="24"/>
                <w:lang w:eastAsia="zh-CN"/>
              </w:rPr>
            </w:pPr>
            <w:r>
              <w:rPr>
                <w:rFonts w:hint="eastAsia" w:ascii="黑体" w:hAnsi="黑体" w:eastAsia="黑体" w:cs="黑体"/>
                <w:sz w:val="24"/>
                <w:lang w:val="en-US" w:eastAsia="zh-CN"/>
              </w:rPr>
              <w:t>行为管理</w:t>
            </w: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是否组织对新造/改造盾构机进行适用性方案评审、论证</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新造/改造盾构或其配套设备有质量合格证明文件</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新造/改造盾构机是否进行出厂验收</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盾构机维修后主要系统(液压系统、集中润滑系统、电气系统、PLC系统、人闸、密封等)是否测试或检测(记录)</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安装调试完成后是否组织现场验收</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二</w:t>
            </w:r>
          </w:p>
        </w:tc>
        <w:tc>
          <w:tcPr>
            <w:tcW w:w="1399"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施工方案</w:t>
            </w: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要求编制重要部位/工序(始发/接收，组装/拆卸，掉头/过站，端头加固，围护结构破除，负环及洞门管片拆除，穿越重要建筑物、管线、河流、既有轨道线路，盾构开仓换刀，联络通道等)专项施工方案并经审批</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超过一定规模的危大工程是否进行专家论证</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是否按设计编制、审批施工监测方案，必测项目是否符合规范规定</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是否制定应急预案</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专项施工方案、监测方案或应急预案的内容是否齐全、有针对性</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三</w:t>
            </w:r>
          </w:p>
        </w:tc>
        <w:tc>
          <w:tcPr>
            <w:tcW w:w="1399"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始发接收</w:t>
            </w: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是否进行始发或接收前的安全条件验收</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是否按专项方案对始发与接收井端头进行加固和降水</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始发前是否对反力架或托架受力进行验算，是否对反力架、托架进行安装质量及焊缝检测并确认合格</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接收是否对托架受力进行验算，托架是否进行安装质量及焊缝检测并确认合格</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四</w:t>
            </w:r>
          </w:p>
        </w:tc>
        <w:tc>
          <w:tcPr>
            <w:tcW w:w="1399"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掘进施工</w:t>
            </w: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是否按规定组织穿越既有重要建(构)筑物、河流、既有轨道线路(含铁路)等的安全条件验收</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穿越重要建(构)筑物、河流、既有轨道线路(含铁路)和特殊地段前是否对设备和刀具进行检查，是否满足连续掘进要求</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施工过程是否详细记录掘进参数、注浆量、出土量等</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掘进参数异常、姿态异常、地面沉降超限，是否采取有效纠正措施</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同步注浆配比未按设计方案实施，注浆量不足、注浆不及时、注浆压力达不到要求</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长期停滞在地质软弱地层，是否制定并采取防止沉降、坍塌、渗漏等措施</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五</w:t>
            </w:r>
          </w:p>
        </w:tc>
        <w:tc>
          <w:tcPr>
            <w:tcW w:w="1399"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隧道施工</w:t>
            </w:r>
          </w:p>
          <w:p>
            <w:pPr>
              <w:adjustRightInd w:val="0"/>
              <w:snapToGrid w:val="0"/>
              <w:jc w:val="center"/>
              <w:rPr>
                <w:rFonts w:hint="eastAsia" w:ascii="黑体" w:hAnsi="黑体" w:eastAsia="黑体" w:cs="黑体"/>
                <w:sz w:val="24"/>
              </w:rPr>
            </w:pPr>
            <w:r>
              <w:rPr>
                <w:rFonts w:hint="eastAsia" w:ascii="黑体" w:hAnsi="黑体" w:eastAsia="黑体" w:cs="黑体"/>
                <w:sz w:val="24"/>
              </w:rPr>
              <w:t>运输</w:t>
            </w: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是否采取人车分行措施，行车区域内施工作业是否采取有效安全防护措施</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车辆超速、超载行驶或隧道内是否有限速标志</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车辆连接不可靠或无保险链，车辆停驶时是否采取防溜车措施</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车辆平板车不得违规搭载人员</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六</w:t>
            </w:r>
          </w:p>
        </w:tc>
        <w:tc>
          <w:tcPr>
            <w:tcW w:w="1399"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开仓</w:t>
            </w:r>
          </w:p>
          <w:p>
            <w:pPr>
              <w:adjustRightInd w:val="0"/>
              <w:snapToGrid w:val="0"/>
              <w:jc w:val="center"/>
              <w:rPr>
                <w:rFonts w:hint="eastAsia" w:ascii="黑体" w:hAnsi="黑体" w:eastAsia="黑体" w:cs="黑体"/>
                <w:sz w:val="24"/>
              </w:rPr>
            </w:pPr>
            <w:r>
              <w:rPr>
                <w:rFonts w:hint="eastAsia" w:ascii="黑体" w:hAnsi="黑体" w:eastAsia="黑体" w:cs="黑体"/>
                <w:sz w:val="24"/>
              </w:rPr>
              <w:t>与刀具更换</w:t>
            </w: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开仓是否进行安全条件验收和开仓审批</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是否按专项方案进行地层加固</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盾构气压作业人员无证作业，作业前未对作业人员、控制室内气压或闸门管理员进行专门的培训、教育、安全技术交底</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61" w:type="dxa"/>
            <w:vAlign w:val="center"/>
          </w:tcPr>
          <w:p>
            <w:pPr>
              <w:adjustRightInd w:val="0"/>
              <w:snapToGrid w:val="0"/>
              <w:jc w:val="center"/>
              <w:rPr>
                <w:rFonts w:ascii="仿宋_GB2312" w:hAnsi="仿宋_GB2312" w:eastAsia="仿宋_GB2312" w:cs="仿宋_GB2312"/>
                <w:sz w:val="24"/>
              </w:rPr>
            </w:pPr>
          </w:p>
        </w:tc>
        <w:tc>
          <w:tcPr>
            <w:tcW w:w="95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未经气体检测合格即进仓作业，气压环境内有易燃易爆物品，气压作业用电未使用安全电压，或照明灯具无防爆措施</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作业人员气压作业时间或加、减压时间是否符合带压进仓作业规范规定</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361" w:type="dxa"/>
            <w:vAlign w:val="center"/>
          </w:tcPr>
          <w:p>
            <w:pPr>
              <w:adjustRightInd w:val="0"/>
              <w:snapToGrid w:val="0"/>
              <w:jc w:val="center"/>
              <w:rPr>
                <w:rFonts w:ascii="仿宋_GB2312" w:hAnsi="仿宋_GB2312" w:eastAsia="仿宋_GB2312" w:cs="仿宋_GB2312"/>
                <w:sz w:val="24"/>
              </w:rPr>
            </w:pPr>
          </w:p>
        </w:tc>
        <w:tc>
          <w:tcPr>
            <w:tcW w:w="95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361" w:type="dxa"/>
            <w:vAlign w:val="center"/>
          </w:tcPr>
          <w:p>
            <w:pPr>
              <w:adjustRightInd w:val="0"/>
              <w:snapToGrid w:val="0"/>
              <w:jc w:val="center"/>
              <w:rPr>
                <w:rFonts w:ascii="仿宋_GB2312" w:hAnsi="仿宋_GB2312" w:eastAsia="仿宋_GB2312" w:cs="仿宋_GB2312"/>
                <w:sz w:val="24"/>
              </w:rPr>
            </w:pPr>
          </w:p>
        </w:tc>
        <w:tc>
          <w:tcPr>
            <w:tcW w:w="95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七</w:t>
            </w:r>
          </w:p>
        </w:tc>
        <w:tc>
          <w:tcPr>
            <w:tcW w:w="1399"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洞门及联络通道施工</w:t>
            </w:r>
          </w:p>
        </w:tc>
        <w:tc>
          <w:tcPr>
            <w:tcW w:w="6274"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是否按关键节点条件验收规定进行条件验收</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是否按专项方案对通道周围地层进行加固</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洞门、联络通道施工现场是否按应急预案准备抢险物资</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负环及洞门、联络通道管片拆除现场是否设立专人安全管理</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联络通道施工前后一定范围内管片是否按方案进行支撑保护</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洞门或联络通道管片拆除后，是否及时封闭，出现渗漏、掉渣等</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八</w:t>
            </w:r>
          </w:p>
        </w:tc>
        <w:tc>
          <w:tcPr>
            <w:tcW w:w="1399"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管片堆放</w:t>
            </w:r>
          </w:p>
          <w:p>
            <w:pPr>
              <w:adjustRightInd w:val="0"/>
              <w:snapToGrid w:val="0"/>
              <w:jc w:val="center"/>
              <w:rPr>
                <w:rFonts w:hint="eastAsia" w:ascii="黑体" w:hAnsi="黑体" w:eastAsia="黑体" w:cs="黑体"/>
                <w:sz w:val="24"/>
              </w:rPr>
            </w:pPr>
            <w:r>
              <w:rPr>
                <w:rFonts w:hint="eastAsia" w:ascii="黑体" w:hAnsi="黑体" w:eastAsia="黑体" w:cs="黑体"/>
                <w:sz w:val="24"/>
              </w:rPr>
              <w:t>与</w:t>
            </w:r>
          </w:p>
          <w:p>
            <w:pPr>
              <w:adjustRightInd w:val="0"/>
              <w:snapToGrid w:val="0"/>
              <w:jc w:val="center"/>
              <w:rPr>
                <w:rFonts w:hint="eastAsia" w:ascii="黑体" w:hAnsi="黑体" w:eastAsia="黑体" w:cs="黑体"/>
                <w:sz w:val="24"/>
              </w:rPr>
            </w:pPr>
            <w:r>
              <w:rPr>
                <w:rFonts w:hint="eastAsia" w:ascii="黑体" w:hAnsi="黑体" w:eastAsia="黑体" w:cs="黑体"/>
                <w:sz w:val="24"/>
              </w:rPr>
              <w:t>管片拼装</w:t>
            </w: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管片堆放场地坚实、平整、有排水措施</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61" w:type="dxa"/>
            <w:vAlign w:val="center"/>
          </w:tcPr>
          <w:p>
            <w:pPr>
              <w:adjustRightInd w:val="0"/>
              <w:snapToGrid w:val="0"/>
              <w:jc w:val="center"/>
              <w:rPr>
                <w:rFonts w:ascii="仿宋_GB2312" w:hAnsi="仿宋_GB2312" w:eastAsia="仿宋_GB2312" w:cs="仿宋_GB2312"/>
                <w:sz w:val="24"/>
              </w:rPr>
            </w:pPr>
          </w:p>
        </w:tc>
        <w:tc>
          <w:tcPr>
            <w:tcW w:w="95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管片堆放超高或堆放纵横间距是否符合要求</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管片吊运、拼装过程中连接不牢或无防滑脱装置</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361" w:type="dxa"/>
            <w:vAlign w:val="center"/>
          </w:tcPr>
          <w:p>
            <w:pPr>
              <w:adjustRightInd w:val="0"/>
              <w:snapToGrid w:val="0"/>
              <w:jc w:val="center"/>
              <w:rPr>
                <w:rFonts w:ascii="仿宋_GB2312" w:hAnsi="仿宋_GB2312" w:eastAsia="仿宋_GB2312" w:cs="仿宋_GB2312"/>
                <w:sz w:val="24"/>
              </w:rPr>
            </w:pPr>
          </w:p>
        </w:tc>
        <w:tc>
          <w:tcPr>
            <w:tcW w:w="95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拼装机旋转范围有人或障碍物</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361" w:type="dxa"/>
            <w:vAlign w:val="center"/>
          </w:tcPr>
          <w:p>
            <w:pPr>
              <w:adjustRightInd w:val="0"/>
              <w:snapToGrid w:val="0"/>
              <w:jc w:val="center"/>
              <w:rPr>
                <w:rFonts w:ascii="仿宋_GB2312" w:hAnsi="仿宋_GB2312" w:eastAsia="仿宋_GB2312" w:cs="仿宋_GB2312"/>
                <w:sz w:val="24"/>
              </w:rPr>
            </w:pPr>
          </w:p>
        </w:tc>
        <w:tc>
          <w:tcPr>
            <w:tcW w:w="95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361" w:type="dxa"/>
            <w:vAlign w:val="center"/>
          </w:tcPr>
          <w:p>
            <w:pPr>
              <w:adjustRightInd w:val="0"/>
              <w:snapToGrid w:val="0"/>
              <w:jc w:val="center"/>
              <w:rPr>
                <w:rFonts w:ascii="仿宋_GB2312" w:hAnsi="仿宋_GB2312" w:eastAsia="仿宋_GB2312" w:cs="仿宋_GB2312"/>
                <w:sz w:val="24"/>
              </w:rPr>
            </w:pPr>
          </w:p>
        </w:tc>
        <w:tc>
          <w:tcPr>
            <w:tcW w:w="95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九</w:t>
            </w:r>
          </w:p>
        </w:tc>
        <w:tc>
          <w:tcPr>
            <w:tcW w:w="1399"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安全防护</w:t>
            </w:r>
          </w:p>
          <w:p>
            <w:pPr>
              <w:adjustRightInd w:val="0"/>
              <w:snapToGrid w:val="0"/>
              <w:jc w:val="center"/>
              <w:rPr>
                <w:rFonts w:hint="eastAsia" w:ascii="黑体" w:hAnsi="黑体" w:eastAsia="黑体" w:cs="黑体"/>
                <w:sz w:val="24"/>
              </w:rPr>
            </w:pPr>
            <w:r>
              <w:rPr>
                <w:rFonts w:hint="eastAsia" w:ascii="黑体" w:hAnsi="黑体" w:eastAsia="黑体" w:cs="黑体"/>
                <w:sz w:val="24"/>
              </w:rPr>
              <w:t>与保护</w:t>
            </w: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是否按规定进行机械通风或(风管破损、漏风，吊挂不平直)新鲜风量不足</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遇到特殊地层如瓦斯或其他有毒有害气体超限时，是否采取有效处理措施</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361" w:type="dxa"/>
            <w:vAlign w:val="center"/>
          </w:tcPr>
          <w:p>
            <w:pPr>
              <w:adjustRightInd w:val="0"/>
              <w:snapToGrid w:val="0"/>
              <w:jc w:val="center"/>
              <w:rPr>
                <w:rFonts w:ascii="仿宋_GB2312" w:hAnsi="仿宋_GB2312" w:eastAsia="仿宋_GB2312" w:cs="仿宋_GB2312"/>
                <w:sz w:val="24"/>
              </w:rPr>
            </w:pPr>
          </w:p>
        </w:tc>
        <w:tc>
          <w:tcPr>
            <w:tcW w:w="95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无有害气体检测装置或未定期进行气体检测</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是否按规定设置警示、通信、排水、消防器材</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361" w:type="dxa"/>
            <w:vAlign w:val="center"/>
          </w:tcPr>
          <w:p>
            <w:pPr>
              <w:adjustRightInd w:val="0"/>
              <w:snapToGrid w:val="0"/>
              <w:jc w:val="center"/>
              <w:rPr>
                <w:rFonts w:hint="eastAsia" w:ascii="仿宋_GB2312" w:hAnsi="仿宋_GB2312" w:eastAsia="仿宋_GB2312" w:cs="仿宋_GB2312"/>
                <w:sz w:val="24"/>
              </w:rPr>
            </w:pPr>
          </w:p>
        </w:tc>
        <w:tc>
          <w:tcPr>
            <w:tcW w:w="952"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adjustRightInd w:val="0"/>
              <w:snapToGrid w:val="0"/>
              <w:jc w:val="center"/>
              <w:rPr>
                <w:rFonts w:hint="eastAsia" w:ascii="黑体" w:hAnsi="黑体" w:eastAsia="黑体" w:cs="黑体"/>
                <w:sz w:val="24"/>
              </w:rPr>
            </w:pPr>
            <w:bookmarkStart w:id="0" w:name="_Hlk59959617"/>
            <w:r>
              <w:rPr>
                <w:rFonts w:hint="eastAsia" w:ascii="黑体" w:hAnsi="黑体" w:eastAsia="黑体" w:cs="黑体"/>
                <w:sz w:val="24"/>
              </w:rPr>
              <w:t>十</w:t>
            </w:r>
          </w:p>
        </w:tc>
        <w:tc>
          <w:tcPr>
            <w:tcW w:w="1399"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施工监测</w:t>
            </w: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是否按监测方案进行项目监测</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361" w:type="dxa"/>
            <w:vAlign w:val="center"/>
          </w:tcPr>
          <w:p>
            <w:pPr>
              <w:adjustRightInd w:val="0"/>
              <w:snapToGrid w:val="0"/>
              <w:jc w:val="center"/>
              <w:rPr>
                <w:rFonts w:ascii="仿宋_GB2312" w:hAnsi="仿宋_GB2312" w:eastAsia="仿宋_GB2312" w:cs="仿宋_GB2312"/>
                <w:sz w:val="24"/>
              </w:rPr>
            </w:pPr>
          </w:p>
        </w:tc>
        <w:tc>
          <w:tcPr>
            <w:tcW w:w="95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监测点设置或监测频率与监测方案是否相符</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61" w:type="dxa"/>
            <w:vAlign w:val="center"/>
          </w:tcPr>
          <w:p>
            <w:pPr>
              <w:adjustRightInd w:val="0"/>
              <w:snapToGrid w:val="0"/>
              <w:jc w:val="center"/>
              <w:rPr>
                <w:rFonts w:ascii="仿宋_GB2312" w:hAnsi="仿宋_GB2312" w:eastAsia="仿宋_GB2312" w:cs="仿宋_GB2312"/>
                <w:sz w:val="24"/>
              </w:rPr>
            </w:pPr>
          </w:p>
        </w:tc>
        <w:tc>
          <w:tcPr>
            <w:tcW w:w="95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是否按设计及工程情况及时处理监测数据并反馈、指导施工</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61" w:type="dxa"/>
            <w:vAlign w:val="center"/>
          </w:tcPr>
          <w:p>
            <w:pPr>
              <w:adjustRightInd w:val="0"/>
              <w:snapToGrid w:val="0"/>
              <w:jc w:val="center"/>
              <w:rPr>
                <w:rFonts w:ascii="仿宋_GB2312" w:hAnsi="仿宋_GB2312" w:eastAsia="仿宋_GB2312" w:cs="仿宋_GB2312"/>
                <w:sz w:val="24"/>
              </w:rPr>
            </w:pPr>
          </w:p>
        </w:tc>
        <w:tc>
          <w:tcPr>
            <w:tcW w:w="95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监测数据达到预警或报警值时是否按规定程序有效处理</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361" w:type="dxa"/>
            <w:vAlign w:val="center"/>
          </w:tcPr>
          <w:p>
            <w:pPr>
              <w:adjustRightInd w:val="0"/>
              <w:snapToGrid w:val="0"/>
              <w:jc w:val="center"/>
              <w:rPr>
                <w:rFonts w:ascii="仿宋_GB2312" w:hAnsi="仿宋_GB2312" w:eastAsia="仿宋_GB2312" w:cs="仿宋_GB2312"/>
                <w:sz w:val="24"/>
              </w:rPr>
            </w:pPr>
          </w:p>
        </w:tc>
        <w:tc>
          <w:tcPr>
            <w:tcW w:w="95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是否按规定要求进行盾构机通过后地层空洞隐患探测</w:t>
            </w:r>
          </w:p>
        </w:tc>
        <w:tc>
          <w:tcPr>
            <w:tcW w:w="1311"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663"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361" w:type="dxa"/>
            <w:vAlign w:val="center"/>
          </w:tcPr>
          <w:p>
            <w:pPr>
              <w:adjustRightInd w:val="0"/>
              <w:snapToGrid w:val="0"/>
              <w:jc w:val="center"/>
              <w:rPr>
                <w:rFonts w:ascii="仿宋_GB2312" w:hAnsi="仿宋_GB2312" w:eastAsia="仿宋_GB2312" w:cs="仿宋_GB2312"/>
                <w:sz w:val="24"/>
              </w:rPr>
            </w:pPr>
          </w:p>
        </w:tc>
        <w:tc>
          <w:tcPr>
            <w:tcW w:w="952"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adjustRightInd w:val="0"/>
              <w:snapToGrid w:val="0"/>
              <w:jc w:val="center"/>
              <w:rPr>
                <w:rFonts w:hint="eastAsia" w:ascii="黑体" w:hAnsi="黑体" w:eastAsia="黑体" w:cs="黑体"/>
                <w:sz w:val="24"/>
              </w:rPr>
            </w:pPr>
          </w:p>
        </w:tc>
        <w:tc>
          <w:tcPr>
            <w:tcW w:w="1399" w:type="dxa"/>
            <w:vMerge w:val="continue"/>
            <w:vAlign w:val="center"/>
          </w:tcPr>
          <w:p>
            <w:pPr>
              <w:adjustRightInd w:val="0"/>
              <w:snapToGrid w:val="0"/>
              <w:jc w:val="center"/>
              <w:rPr>
                <w:rFonts w:hint="eastAsia" w:ascii="黑体" w:hAnsi="黑体" w:eastAsia="黑体" w:cs="黑体"/>
                <w:sz w:val="24"/>
              </w:rPr>
            </w:pPr>
          </w:p>
        </w:tc>
        <w:tc>
          <w:tcPr>
            <w:tcW w:w="6274"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311"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p>
        </w:tc>
        <w:tc>
          <w:tcPr>
            <w:tcW w:w="663"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p>
        </w:tc>
        <w:tc>
          <w:tcPr>
            <w:tcW w:w="3361" w:type="dxa"/>
            <w:vAlign w:val="center"/>
          </w:tcPr>
          <w:p>
            <w:pPr>
              <w:adjustRightInd w:val="0"/>
              <w:snapToGrid w:val="0"/>
              <w:jc w:val="center"/>
              <w:rPr>
                <w:rFonts w:ascii="仿宋_GB2312" w:hAnsi="仿宋_GB2312" w:eastAsia="仿宋_GB2312" w:cs="仿宋_GB2312"/>
                <w:sz w:val="24"/>
              </w:rPr>
            </w:pPr>
          </w:p>
        </w:tc>
        <w:tc>
          <w:tcPr>
            <w:tcW w:w="952" w:type="dxa"/>
            <w:vAlign w:val="center"/>
          </w:tcPr>
          <w:p>
            <w:pPr>
              <w:adjustRightInd w:val="0"/>
              <w:snapToGrid w:val="0"/>
              <w:jc w:val="center"/>
              <w:rPr>
                <w:rFonts w:ascii="仿宋_GB2312" w:hAnsi="仿宋_GB2312" w:eastAsia="仿宋_GB2312" w:cs="仿宋_GB2312"/>
                <w:sz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179" w:type="dxa"/>
            <w:gridSpan w:val="2"/>
            <w:vAlign w:val="center"/>
          </w:tcPr>
          <w:p>
            <w:pPr>
              <w:jc w:val="center"/>
              <w:rPr>
                <w:rFonts w:hint="eastAsia" w:ascii="黑体" w:hAnsi="黑体" w:eastAsia="黑体" w:cs="黑体"/>
                <w:sz w:val="24"/>
              </w:rPr>
            </w:pPr>
            <w:r>
              <w:rPr>
                <w:rFonts w:hint="eastAsia" w:ascii="黑体" w:hAnsi="黑体" w:eastAsia="黑体" w:cs="黑体"/>
                <w:sz w:val="24"/>
              </w:rPr>
              <w:t>合计</w:t>
            </w:r>
          </w:p>
        </w:tc>
        <w:tc>
          <w:tcPr>
            <w:tcW w:w="6274" w:type="dxa"/>
            <w:vAlign w:val="center"/>
          </w:tcPr>
          <w:p>
            <w:pPr>
              <w:rPr>
                <w:rFonts w:ascii="仿宋_GB2312" w:hAnsi="仿宋_GB2312" w:eastAsia="仿宋_GB2312" w:cs="仿宋_GB2312"/>
                <w:sz w:val="24"/>
              </w:rPr>
            </w:pPr>
          </w:p>
        </w:tc>
        <w:tc>
          <w:tcPr>
            <w:tcW w:w="1311" w:type="dxa"/>
            <w:vAlign w:val="center"/>
          </w:tcPr>
          <w:p>
            <w:pPr>
              <w:rPr>
                <w:rFonts w:ascii="仿宋_GB2312" w:hAnsi="仿宋_GB2312" w:eastAsia="仿宋_GB2312" w:cs="仿宋_GB2312"/>
                <w:sz w:val="24"/>
              </w:rPr>
            </w:pPr>
          </w:p>
        </w:tc>
        <w:tc>
          <w:tcPr>
            <w:tcW w:w="663" w:type="dxa"/>
            <w:vAlign w:val="center"/>
          </w:tcPr>
          <w:p>
            <w:pPr>
              <w:rPr>
                <w:rFonts w:ascii="仿宋_GB2312" w:hAnsi="仿宋_GB2312" w:eastAsia="仿宋_GB2312" w:cs="仿宋_GB2312"/>
                <w:sz w:val="24"/>
              </w:rPr>
            </w:pPr>
          </w:p>
        </w:tc>
        <w:tc>
          <w:tcPr>
            <w:tcW w:w="3361" w:type="dxa"/>
            <w:vAlign w:val="center"/>
          </w:tcPr>
          <w:p>
            <w:pPr>
              <w:rPr>
                <w:rFonts w:ascii="仿宋_GB2312" w:hAnsi="仿宋_GB2312" w:eastAsia="仿宋_GB2312" w:cs="仿宋_GB2312"/>
                <w:sz w:val="24"/>
              </w:rPr>
            </w:pPr>
          </w:p>
        </w:tc>
        <w:tc>
          <w:tcPr>
            <w:tcW w:w="952" w:type="dxa"/>
            <w:vAlign w:val="center"/>
          </w:tcPr>
          <w:p>
            <w:pPr>
              <w:rPr>
                <w:rFonts w:ascii="仿宋_GB2312" w:hAnsi="仿宋_GB2312" w:eastAsia="仿宋_GB2312" w:cs="仿宋_GB2312"/>
                <w:sz w:val="24"/>
              </w:rPr>
            </w:pPr>
          </w:p>
        </w:tc>
      </w:tr>
    </w:tbl>
    <w:p>
      <w:pPr>
        <w:rPr>
          <w:rFonts w:ascii="仿宋_GB2312" w:hAnsi="仿宋_GB2312" w:eastAsia="仿宋_GB2312" w:cs="仿宋_GB2312"/>
          <w:kern w:val="0"/>
          <w:sz w:val="28"/>
          <w:szCs w:val="28"/>
        </w:rPr>
      </w:pPr>
    </w:p>
    <w:p>
      <w:pPr>
        <w:pStyle w:val="2"/>
        <w:spacing w:after="0"/>
        <w:ind w:left="420"/>
        <w:rPr>
          <w:rFonts w:hAnsi="仿宋_GB2312"/>
          <w:sz w:val="28"/>
          <w:szCs w:val="28"/>
        </w:rPr>
      </w:pPr>
    </w:p>
    <w:p>
      <w:pP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检查人（签字）：   </w:t>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rPr>
        <w:t xml:space="preserve">被检查单位负责人（签字）：  </w:t>
      </w:r>
    </w:p>
    <w:p>
      <w:pPr>
        <w:pStyle w:val="2"/>
        <w:ind w:leftChars="0" w:firstLine="0"/>
      </w:pP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hint="eastAsia" w:ascii="仿宋_GB2312" w:hAnsi="仿宋_GB2312" w:eastAsia="仿宋_GB2312" w:cs="仿宋_GB2312"/>
          <w:color w:val="000000"/>
          <w:kern w:val="0"/>
          <w:sz w:val="24"/>
          <w:szCs w:val="24"/>
          <w:lang w:bidi="ar"/>
        </w:rPr>
      </w:pPr>
    </w:p>
    <w:p>
      <w:pPr>
        <w:spacing w:line="600" w:lineRule="exac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color w:val="000000"/>
          <w:kern w:val="0"/>
          <w:sz w:val="24"/>
          <w:szCs w:val="24"/>
          <w:lang w:bidi="ar"/>
        </w:rPr>
        <w:t>附表</w:t>
      </w:r>
      <w:r>
        <w:rPr>
          <w:rFonts w:hint="eastAsia" w:ascii="仿宋_GB2312" w:hAnsi="仿宋_GB2312" w:eastAsia="仿宋_GB2312" w:cs="仿宋_GB2312"/>
          <w:color w:val="000000"/>
          <w:kern w:val="0"/>
          <w:sz w:val="24"/>
          <w:szCs w:val="24"/>
          <w:lang w:val="en-US" w:eastAsia="zh-CN" w:bidi="ar"/>
        </w:rPr>
        <w:t>4.10</w:t>
      </w:r>
    </w:p>
    <w:p>
      <w:pPr>
        <w:spacing w:line="600" w:lineRule="exact"/>
        <w:jc w:val="center"/>
        <w:rPr>
          <w:rFonts w:hint="eastAsia" w:eastAsia="方正小标宋简体"/>
          <w:bCs/>
          <w:sz w:val="36"/>
          <w:szCs w:val="36"/>
          <w:lang w:val="en-US" w:eastAsia="zh-CN"/>
        </w:rPr>
      </w:pPr>
      <w:r>
        <w:rPr>
          <w:rFonts w:hint="eastAsia" w:eastAsia="方正小标宋简体"/>
          <w:bCs/>
          <w:sz w:val="36"/>
          <w:szCs w:val="36"/>
          <w:lang w:val="en-US" w:eastAsia="zh-CN"/>
        </w:rPr>
        <w:t>隧道工程(矿山法)检查清单</w:t>
      </w:r>
    </w:p>
    <w:p>
      <w:pPr>
        <w:spacing w:line="6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区（市）县：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填表人：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检查日期：</w:t>
      </w:r>
    </w:p>
    <w:tbl>
      <w:tblPr>
        <w:tblStyle w:val="8"/>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99"/>
        <w:gridCol w:w="6274"/>
        <w:gridCol w:w="1311"/>
        <w:gridCol w:w="663"/>
        <w:gridCol w:w="3361"/>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建设单位：                                                   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327" w:type="dxa"/>
            <w:gridSpan w:val="7"/>
            <w:vAlign w:val="center"/>
          </w:tcPr>
          <w:p>
            <w:pPr>
              <w:adjustRightInd w:val="0"/>
              <w:snapToGrid w:val="0"/>
              <w:spacing w:line="240" w:lineRule="auto"/>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施工单位（总包）：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47"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序号</w:t>
            </w:r>
          </w:p>
        </w:tc>
        <w:tc>
          <w:tcPr>
            <w:tcW w:w="1541"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检查项目</w:t>
            </w:r>
          </w:p>
        </w:tc>
        <w:tc>
          <w:tcPr>
            <w:tcW w:w="7002"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检查内容</w:t>
            </w:r>
          </w:p>
        </w:tc>
        <w:tc>
          <w:tcPr>
            <w:tcW w:w="1442"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检查情况</w:t>
            </w:r>
          </w:p>
        </w:tc>
        <w:tc>
          <w:tcPr>
            <w:tcW w:w="716" w:type="dxa"/>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危险等级</w:t>
            </w:r>
          </w:p>
        </w:tc>
        <w:tc>
          <w:tcPr>
            <w:tcW w:w="3739" w:type="dxa"/>
            <w:vAlign w:val="center"/>
          </w:tcPr>
          <w:p>
            <w:pPr>
              <w:adjustRightInd w:val="0"/>
              <w:snapToGrid w:val="0"/>
              <w:jc w:val="center"/>
              <w:rPr>
                <w:rFonts w:hint="eastAsia" w:ascii="黑体" w:hAnsi="黑体" w:eastAsia="黑体" w:cs="黑体"/>
                <w:sz w:val="24"/>
                <w:lang w:val="en-US" w:eastAsia="zh-CN"/>
              </w:rPr>
            </w:pPr>
            <w:r>
              <w:rPr>
                <w:rFonts w:hint="eastAsia" w:ascii="黑体" w:hAnsi="黑体" w:eastAsia="黑体" w:cs="黑体"/>
                <w:sz w:val="24"/>
                <w:lang w:val="en-US" w:eastAsia="zh-CN"/>
              </w:rPr>
              <w:t>问题说明</w:t>
            </w:r>
          </w:p>
        </w:tc>
        <w:tc>
          <w:tcPr>
            <w:tcW w:w="1040" w:type="dxa"/>
            <w:vAlign w:val="center"/>
          </w:tcPr>
          <w:p>
            <w:pPr>
              <w:adjustRightInd w:val="0"/>
              <w:snapToGrid w:val="0"/>
              <w:jc w:val="center"/>
              <w:rPr>
                <w:rFonts w:hint="eastAsia" w:ascii="黑体" w:hAnsi="黑体" w:eastAsia="黑体" w:cs="黑体"/>
                <w:sz w:val="24"/>
                <w:lang w:val="en-US" w:eastAsia="zh-CN"/>
              </w:rPr>
            </w:pPr>
            <w:r>
              <w:rPr>
                <w:rFonts w:hint="eastAsia" w:ascii="黑体" w:hAnsi="黑体" w:eastAsia="黑体" w:cs="黑体"/>
                <w:sz w:val="24"/>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一</w:t>
            </w:r>
          </w:p>
        </w:tc>
        <w:tc>
          <w:tcPr>
            <w:tcW w:w="1541" w:type="dxa"/>
            <w:vMerge w:val="restart"/>
            <w:vAlign w:val="center"/>
          </w:tcPr>
          <w:p>
            <w:pPr>
              <w:adjustRightInd w:val="0"/>
              <w:snapToGrid w:val="0"/>
              <w:jc w:val="center"/>
              <w:rPr>
                <w:rFonts w:hint="eastAsia" w:ascii="黑体" w:hAnsi="黑体" w:eastAsia="黑体" w:cs="黑体"/>
                <w:sz w:val="24"/>
                <w:lang w:val="en-US" w:eastAsia="zh-CN"/>
              </w:rPr>
            </w:pPr>
            <w:r>
              <w:rPr>
                <w:rFonts w:hint="eastAsia" w:ascii="黑体" w:hAnsi="黑体" w:eastAsia="黑体" w:cs="黑体"/>
                <w:sz w:val="24"/>
                <w:lang w:val="en-US" w:eastAsia="zh-CN"/>
              </w:rPr>
              <w:t>行为管理</w:t>
            </w: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编制方案前是否对工程周边环境进行核查</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是否按规定编制、审批、专家论证专项施工方案(含降水)</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专项施工方案是否对特殊部位、工艺(特殊地质地段，有毒气体地层，穿越既有轨道线/建构筑物，降水，洞口、横通道、竖井或正洞连接处，非标准段采用高支模施工，工程周边环境保护等)明确专项措施</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是否编制隧道施工监测方案，监测项目、监测频次是否符合规范设计要求</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是否编制现场应急预案，预案是否有针对性、可操作性</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二</w:t>
            </w:r>
          </w:p>
        </w:tc>
        <w:tc>
          <w:tcPr>
            <w:tcW w:w="1541"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降水排水</w:t>
            </w: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地面洞口防水、排水系统是否完善</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隧道是否设排水沟和水泵</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降水井施工是否符合设计或施工方案要求</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降水井损坏后影响降水效果是否及时采取补救措施</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降水引发临近建(构)筑物等工程周边环境过量变形，是否及时采取措施</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三</w:t>
            </w:r>
          </w:p>
        </w:tc>
        <w:tc>
          <w:tcPr>
            <w:tcW w:w="1541"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超前地质加固</w:t>
            </w: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是否按设计要求及规范进行超前支护、加固或保护地下管线等工程周边环境</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大管棚或小导管的材质、规格、长度、间距、外插角等是否符合规范、设计和方案要求</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(管棚、超前小导管或开挖面深孔)注浆参数是否符合设计、方案要求</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超前支护或加固效果是否满足开挖安全要求</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四</w:t>
            </w:r>
          </w:p>
        </w:tc>
        <w:tc>
          <w:tcPr>
            <w:tcW w:w="1541"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洞口工程</w:t>
            </w: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洞口的加固措施是否按方案落实(包括防范边坡滚石落下措施)</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路堑及边坡、仰坡是否自上而下施工、设置截水系统</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是否按设计要求对洞口邻近建(构)筑物采取保护措施</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五</w:t>
            </w:r>
          </w:p>
        </w:tc>
        <w:tc>
          <w:tcPr>
            <w:tcW w:w="1541"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隧道开挖</w:t>
            </w: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开挖工法是否符合设计要求</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开挖循环进尺是否符合设计、施工方案</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相邻隧道作业面纵间距是否符合设计、方案</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作业面周围支护是否牢固，松动石块是否清除</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ascii="仿宋_GB2312" w:hAnsi="仿宋_GB2312" w:eastAsia="仿宋_GB2312" w:cs="仿宋_GB2312"/>
                <w:sz w:val="24"/>
              </w:rPr>
            </w:pPr>
          </w:p>
        </w:tc>
        <w:tc>
          <w:tcPr>
            <w:tcW w:w="1040"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核心土留置，或台阶长度、导洞间距是否符合要求</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掌子面是否及时支护，或掌子面与二次衬砌距离是否满足相关要求的安全距离</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支护参数是否根据地质变化及时进行调整</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是否进行开挖面地质描述和地质超前预报</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六</w:t>
            </w:r>
          </w:p>
        </w:tc>
        <w:tc>
          <w:tcPr>
            <w:tcW w:w="1541"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初期支护</w:t>
            </w: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型钢、钢格栅、混凝土、锚杆、网片等支护材料是否符合设计、规范要求</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39" w:type="dxa"/>
            <w:vAlign w:val="center"/>
          </w:tcPr>
          <w:p>
            <w:pPr>
              <w:adjustRightInd w:val="0"/>
              <w:snapToGrid w:val="0"/>
              <w:jc w:val="center"/>
              <w:rPr>
                <w:rFonts w:ascii="仿宋_GB2312" w:hAnsi="仿宋_GB2312" w:eastAsia="仿宋_GB2312" w:cs="仿宋_GB2312"/>
                <w:sz w:val="24"/>
              </w:rPr>
            </w:pPr>
          </w:p>
        </w:tc>
        <w:tc>
          <w:tcPr>
            <w:tcW w:w="1040"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钢架间距不得超过允许值</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钢架连接是否符合要求</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钢架底部未垫实、连接筋间距、搭接长度及焊缝等是否符合设计文件要求</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锚杆及锁脚锚管材质、规格、长度及花眼是否符合设计、方案要求，锚管未按设计要求注浆</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ascii="仿宋_GB2312" w:hAnsi="仿宋_GB2312" w:eastAsia="仿宋_GB2312" w:cs="仿宋_GB2312"/>
                <w:sz w:val="24"/>
              </w:rPr>
            </w:pPr>
          </w:p>
        </w:tc>
        <w:tc>
          <w:tcPr>
            <w:tcW w:w="1040"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是否按设计和方案要求及时封闭成环</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ascii="仿宋_GB2312" w:hAnsi="仿宋_GB2312" w:eastAsia="仿宋_GB2312" w:cs="仿宋_GB2312"/>
                <w:sz w:val="24"/>
              </w:rPr>
            </w:pPr>
          </w:p>
        </w:tc>
        <w:tc>
          <w:tcPr>
            <w:tcW w:w="1040"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支护变形、损坏是否及时处理</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ascii="仿宋_GB2312" w:hAnsi="仿宋_GB2312" w:eastAsia="仿宋_GB2312" w:cs="仿宋_GB2312"/>
                <w:sz w:val="24"/>
              </w:rPr>
            </w:pPr>
          </w:p>
        </w:tc>
        <w:tc>
          <w:tcPr>
            <w:tcW w:w="1040"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是否及时进行初支背后回填注浆</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喷混凝土不得有裂缝、脱落，钢筋、锚杆不得外露</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喷射混凝土厚度、强度是否达设计、规范要求</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ascii="仿宋_GB2312" w:hAnsi="仿宋_GB2312" w:eastAsia="仿宋_GB2312" w:cs="仿宋_GB2312"/>
                <w:sz w:val="24"/>
              </w:rPr>
            </w:pPr>
          </w:p>
        </w:tc>
        <w:tc>
          <w:tcPr>
            <w:tcW w:w="1040"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初支断面侵限处理(换拱)是否符合方案</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七</w:t>
            </w:r>
          </w:p>
        </w:tc>
        <w:tc>
          <w:tcPr>
            <w:tcW w:w="1541"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二次衬砌</w:t>
            </w: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模板台车是否进行稳定性验算</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模板台车的工作平台、扶手、栏杆、人行梯是否符合安全要求</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模板台车移动时是否统一指挥</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39" w:type="dxa"/>
            <w:vAlign w:val="center"/>
          </w:tcPr>
          <w:p>
            <w:pPr>
              <w:adjustRightInd w:val="0"/>
              <w:snapToGrid w:val="0"/>
              <w:jc w:val="center"/>
              <w:rPr>
                <w:rFonts w:ascii="仿宋_GB2312" w:hAnsi="仿宋_GB2312" w:eastAsia="仿宋_GB2312" w:cs="仿宋_GB2312"/>
                <w:sz w:val="24"/>
              </w:rPr>
            </w:pPr>
          </w:p>
        </w:tc>
        <w:tc>
          <w:tcPr>
            <w:tcW w:w="1040"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模板台车堵头拆除是否设置防护</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39" w:type="dxa"/>
            <w:vAlign w:val="center"/>
          </w:tcPr>
          <w:p>
            <w:pPr>
              <w:adjustRightInd w:val="0"/>
              <w:snapToGrid w:val="0"/>
              <w:jc w:val="center"/>
              <w:rPr>
                <w:rFonts w:ascii="仿宋_GB2312" w:hAnsi="仿宋_GB2312" w:eastAsia="仿宋_GB2312" w:cs="仿宋_GB2312"/>
                <w:sz w:val="24"/>
              </w:rPr>
            </w:pPr>
          </w:p>
        </w:tc>
        <w:tc>
          <w:tcPr>
            <w:tcW w:w="1040"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模板台车是否设安全警示标志</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39" w:type="dxa"/>
            <w:vAlign w:val="center"/>
          </w:tcPr>
          <w:p>
            <w:pPr>
              <w:adjustRightInd w:val="0"/>
              <w:snapToGrid w:val="0"/>
              <w:jc w:val="center"/>
              <w:rPr>
                <w:rFonts w:ascii="仿宋_GB2312" w:hAnsi="仿宋_GB2312" w:eastAsia="仿宋_GB2312" w:cs="仿宋_GB2312"/>
                <w:sz w:val="24"/>
              </w:rPr>
            </w:pPr>
          </w:p>
        </w:tc>
        <w:tc>
          <w:tcPr>
            <w:tcW w:w="1040"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非标准段采用高支模施工时是否落实方案中的专门措施</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39" w:type="dxa"/>
            <w:vAlign w:val="center"/>
          </w:tcPr>
          <w:p>
            <w:pPr>
              <w:adjustRightInd w:val="0"/>
              <w:snapToGrid w:val="0"/>
              <w:jc w:val="center"/>
              <w:rPr>
                <w:rFonts w:ascii="仿宋_GB2312" w:hAnsi="仿宋_GB2312" w:eastAsia="仿宋_GB2312" w:cs="仿宋_GB2312"/>
                <w:sz w:val="24"/>
              </w:rPr>
            </w:pPr>
          </w:p>
        </w:tc>
        <w:tc>
          <w:tcPr>
            <w:tcW w:w="1040"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39" w:type="dxa"/>
            <w:vAlign w:val="center"/>
          </w:tcPr>
          <w:p>
            <w:pPr>
              <w:adjustRightInd w:val="0"/>
              <w:snapToGrid w:val="0"/>
              <w:jc w:val="center"/>
              <w:rPr>
                <w:rFonts w:ascii="仿宋_GB2312" w:hAnsi="仿宋_GB2312" w:eastAsia="仿宋_GB2312" w:cs="仿宋_GB2312"/>
                <w:sz w:val="24"/>
              </w:rPr>
            </w:pPr>
          </w:p>
        </w:tc>
        <w:tc>
          <w:tcPr>
            <w:tcW w:w="1040"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八</w:t>
            </w:r>
          </w:p>
        </w:tc>
        <w:tc>
          <w:tcPr>
            <w:tcW w:w="1541"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隧道运输</w:t>
            </w: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竖井垂直运输材料过程中，井下作业人员是否撤离至安全地带</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洞内运输车辆制动失效或人料混载、超载、超宽、超高运输</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39" w:type="dxa"/>
            <w:vAlign w:val="center"/>
          </w:tcPr>
          <w:p>
            <w:pPr>
              <w:adjustRightInd w:val="0"/>
              <w:snapToGrid w:val="0"/>
              <w:jc w:val="center"/>
              <w:rPr>
                <w:rFonts w:ascii="仿宋_GB2312" w:hAnsi="仿宋_GB2312" w:eastAsia="仿宋_GB2312" w:cs="仿宋_GB2312"/>
                <w:sz w:val="24"/>
              </w:rPr>
            </w:pPr>
          </w:p>
        </w:tc>
        <w:tc>
          <w:tcPr>
            <w:tcW w:w="1040"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洞内车辆照明、信号系统是否完善</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洞内车辆无限速规定</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隧道道路周边物体侵界</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九</w:t>
            </w:r>
          </w:p>
        </w:tc>
        <w:tc>
          <w:tcPr>
            <w:tcW w:w="1541" w:type="dxa"/>
            <w:vMerge w:val="restart"/>
            <w:vAlign w:val="center"/>
          </w:tcPr>
          <w:p>
            <w:pPr>
              <w:adjustRightInd w:val="0"/>
              <w:snapToGrid w:val="0"/>
              <w:jc w:val="center"/>
              <w:rPr>
                <w:rFonts w:hint="eastAsia" w:ascii="黑体" w:hAnsi="黑体" w:eastAsia="黑体" w:cs="黑体"/>
                <w:sz w:val="24"/>
              </w:rPr>
            </w:pPr>
            <w:r>
              <w:rPr>
                <w:rFonts w:hint="eastAsia" w:ascii="黑体" w:hAnsi="黑体" w:eastAsia="黑体" w:cs="黑体"/>
                <w:sz w:val="24"/>
              </w:rPr>
              <w:t>施工监测</w:t>
            </w: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是否按监测方案进行项目监测，监测点设置或监测频率与监测方案是否相符</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A</w:t>
            </w:r>
          </w:p>
        </w:tc>
        <w:tc>
          <w:tcPr>
            <w:tcW w:w="3739" w:type="dxa"/>
            <w:vAlign w:val="center"/>
          </w:tcPr>
          <w:p>
            <w:pPr>
              <w:adjustRightInd w:val="0"/>
              <w:snapToGrid w:val="0"/>
              <w:jc w:val="center"/>
              <w:rPr>
                <w:rFonts w:ascii="仿宋_GB2312" w:hAnsi="仿宋_GB2312" w:eastAsia="仿宋_GB2312" w:cs="仿宋_GB2312"/>
                <w:sz w:val="24"/>
              </w:rPr>
            </w:pPr>
          </w:p>
        </w:tc>
        <w:tc>
          <w:tcPr>
            <w:tcW w:w="1040"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是否按设计及工程情况及时处理监测数据并反馈、指导施工</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ascii="仿宋_GB2312" w:hAnsi="仿宋_GB2312" w:eastAsia="仿宋_GB2312" w:cs="仿宋_GB2312"/>
                <w:sz w:val="24"/>
              </w:rPr>
            </w:pPr>
          </w:p>
        </w:tc>
        <w:tc>
          <w:tcPr>
            <w:tcW w:w="1040"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监测数据达到预警或报警值时是否按规定程序有效处理</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ascii="仿宋_GB2312" w:hAnsi="仿宋_GB2312" w:eastAsia="仿宋_GB2312" w:cs="仿宋_GB2312"/>
                <w:sz w:val="24"/>
              </w:rPr>
            </w:pPr>
          </w:p>
        </w:tc>
        <w:tc>
          <w:tcPr>
            <w:tcW w:w="1040" w:type="dxa"/>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风、水、电线路是否按施组设计要求布设</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通风不良，作业面风速过弱，新风量不能满足施工要求</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光线不足未设置足够照明</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喷射混凝土等扬尘作业是否采取防尘措施</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是否按规定进行氧气及瓦斯、沼气、粉尘检测</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B</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作业人员在粉尘较大场所不戴防尘口罩，或在凿岩等噪声较大场所不戴防噪声护具</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是</w:t>
            </w:r>
            <w:r>
              <w:rPr>
                <w:rFonts w:hint="eastAsia" w:ascii="方正仿宋_GBK" w:hAnsi="方正仿宋_GBK" w:eastAsia="方正仿宋_GBK" w:cs="方正仿宋_GBK"/>
                <w:sz w:val="24"/>
                <w:lang w:val="en-US" w:eastAsia="zh-CN"/>
              </w:rPr>
              <w:sym w:font="Wingdings 2" w:char="00A3"/>
            </w:r>
            <w:r>
              <w:rPr>
                <w:rFonts w:hint="eastAsia" w:ascii="方正仿宋_GBK" w:hAnsi="方正仿宋_GBK" w:eastAsia="方正仿宋_GBK" w:cs="方正仿宋_GBK"/>
                <w:sz w:val="24"/>
                <w:lang w:val="en-US" w:eastAsia="zh-CN"/>
              </w:rPr>
              <w:t>否</w:t>
            </w: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C</w:t>
            </w: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7" w:type="dxa"/>
            <w:vMerge w:val="continue"/>
            <w:vAlign w:val="center"/>
          </w:tcPr>
          <w:p>
            <w:pPr>
              <w:adjustRightInd w:val="0"/>
              <w:snapToGrid w:val="0"/>
              <w:jc w:val="center"/>
              <w:rPr>
                <w:rFonts w:hint="eastAsia" w:ascii="黑体" w:hAnsi="黑体" w:eastAsia="黑体" w:cs="黑体"/>
                <w:sz w:val="24"/>
              </w:rPr>
            </w:pPr>
          </w:p>
        </w:tc>
        <w:tc>
          <w:tcPr>
            <w:tcW w:w="1541" w:type="dxa"/>
            <w:vMerge w:val="continue"/>
            <w:vAlign w:val="center"/>
          </w:tcPr>
          <w:p>
            <w:pPr>
              <w:adjustRightInd w:val="0"/>
              <w:snapToGrid w:val="0"/>
              <w:jc w:val="center"/>
              <w:rPr>
                <w:rFonts w:hint="eastAsia" w:ascii="黑体" w:hAnsi="黑体" w:eastAsia="黑体" w:cs="黑体"/>
                <w:sz w:val="24"/>
              </w:rPr>
            </w:pPr>
          </w:p>
        </w:tc>
        <w:tc>
          <w:tcPr>
            <w:tcW w:w="7002" w:type="dxa"/>
            <w:vAlign w:val="center"/>
          </w:tcPr>
          <w:p>
            <w:pPr>
              <w:adjustRightInd w:val="0"/>
              <w:snapToGrid w:val="0"/>
              <w:spacing w:line="240" w:lineRule="auto"/>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w:t>
            </w:r>
          </w:p>
        </w:tc>
        <w:tc>
          <w:tcPr>
            <w:tcW w:w="1442"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716" w:type="dxa"/>
            <w:vAlign w:val="center"/>
          </w:tcPr>
          <w:p>
            <w:pPr>
              <w:adjustRightInd w:val="0"/>
              <w:snapToGrid w:val="0"/>
              <w:spacing w:line="240" w:lineRule="auto"/>
              <w:jc w:val="center"/>
              <w:rPr>
                <w:rFonts w:hint="eastAsia" w:ascii="方正仿宋_GBK" w:hAnsi="方正仿宋_GBK" w:eastAsia="方正仿宋_GBK" w:cs="方正仿宋_GBK"/>
                <w:sz w:val="24"/>
                <w:lang w:val="en-US" w:eastAsia="zh-CN"/>
              </w:rPr>
            </w:pPr>
          </w:p>
        </w:tc>
        <w:tc>
          <w:tcPr>
            <w:tcW w:w="3739" w:type="dxa"/>
            <w:vAlign w:val="center"/>
          </w:tcPr>
          <w:p>
            <w:pPr>
              <w:adjustRightInd w:val="0"/>
              <w:snapToGrid w:val="0"/>
              <w:jc w:val="center"/>
              <w:rPr>
                <w:rFonts w:hint="eastAsia" w:ascii="仿宋_GB2312" w:hAnsi="仿宋_GB2312" w:eastAsia="仿宋_GB2312" w:cs="仿宋_GB2312"/>
                <w:sz w:val="24"/>
              </w:rPr>
            </w:pPr>
          </w:p>
        </w:tc>
        <w:tc>
          <w:tcPr>
            <w:tcW w:w="1040" w:type="dxa"/>
            <w:vAlign w:val="center"/>
          </w:tcPr>
          <w:p>
            <w:pPr>
              <w:adjustRightInd w:val="0"/>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88" w:type="dxa"/>
            <w:gridSpan w:val="2"/>
            <w:vAlign w:val="center"/>
          </w:tcPr>
          <w:p>
            <w:pPr>
              <w:jc w:val="center"/>
              <w:rPr>
                <w:rFonts w:hint="eastAsia" w:ascii="黑体" w:hAnsi="黑体" w:eastAsia="黑体" w:cs="黑体"/>
                <w:sz w:val="24"/>
              </w:rPr>
            </w:pPr>
            <w:r>
              <w:rPr>
                <w:rFonts w:hint="eastAsia" w:ascii="黑体" w:hAnsi="黑体" w:eastAsia="黑体" w:cs="黑体"/>
                <w:sz w:val="24"/>
              </w:rPr>
              <w:t>合计</w:t>
            </w:r>
          </w:p>
        </w:tc>
        <w:tc>
          <w:tcPr>
            <w:tcW w:w="7002" w:type="dxa"/>
            <w:vAlign w:val="center"/>
          </w:tcPr>
          <w:p>
            <w:pPr>
              <w:rPr>
                <w:rFonts w:ascii="仿宋_GB2312" w:hAnsi="仿宋_GB2312" w:eastAsia="仿宋_GB2312" w:cs="仿宋_GB2312"/>
                <w:sz w:val="24"/>
              </w:rPr>
            </w:pPr>
          </w:p>
        </w:tc>
        <w:tc>
          <w:tcPr>
            <w:tcW w:w="1442" w:type="dxa"/>
            <w:vAlign w:val="center"/>
          </w:tcPr>
          <w:p>
            <w:pPr>
              <w:rPr>
                <w:rFonts w:ascii="仿宋_GB2312" w:hAnsi="仿宋_GB2312" w:eastAsia="仿宋_GB2312" w:cs="仿宋_GB2312"/>
                <w:sz w:val="24"/>
              </w:rPr>
            </w:pPr>
          </w:p>
        </w:tc>
        <w:tc>
          <w:tcPr>
            <w:tcW w:w="716" w:type="dxa"/>
            <w:vAlign w:val="center"/>
          </w:tcPr>
          <w:p>
            <w:pPr>
              <w:rPr>
                <w:rFonts w:ascii="仿宋_GB2312" w:hAnsi="仿宋_GB2312" w:eastAsia="仿宋_GB2312" w:cs="仿宋_GB2312"/>
                <w:sz w:val="24"/>
              </w:rPr>
            </w:pPr>
          </w:p>
        </w:tc>
        <w:tc>
          <w:tcPr>
            <w:tcW w:w="3739" w:type="dxa"/>
            <w:vAlign w:val="center"/>
          </w:tcPr>
          <w:p>
            <w:pPr>
              <w:rPr>
                <w:rFonts w:ascii="仿宋_GB2312" w:hAnsi="仿宋_GB2312" w:eastAsia="仿宋_GB2312" w:cs="仿宋_GB2312"/>
                <w:sz w:val="24"/>
              </w:rPr>
            </w:pPr>
          </w:p>
        </w:tc>
        <w:tc>
          <w:tcPr>
            <w:tcW w:w="1040" w:type="dxa"/>
            <w:vAlign w:val="center"/>
          </w:tcPr>
          <w:p>
            <w:pPr>
              <w:rPr>
                <w:rFonts w:ascii="仿宋_GB2312" w:hAnsi="仿宋_GB2312" w:eastAsia="仿宋_GB2312" w:cs="仿宋_GB2312"/>
                <w:sz w:val="24"/>
              </w:rPr>
            </w:pPr>
          </w:p>
        </w:tc>
      </w:tr>
    </w:tbl>
    <w:p>
      <w:pPr>
        <w:rPr>
          <w:rFonts w:hint="eastAsia"/>
          <w:lang w:eastAsia="zh-CN"/>
        </w:rPr>
      </w:pPr>
      <w:r>
        <w:rPr>
          <w:rFonts w:hint="eastAsia" w:ascii="仿宋_GB2312" w:hAnsi="仿宋_GB2312" w:eastAsia="仿宋_GB2312" w:cs="仿宋_GB2312"/>
          <w:kern w:val="0"/>
          <w:sz w:val="28"/>
          <w:szCs w:val="28"/>
        </w:rPr>
        <w:t xml:space="preserve">检查人（签字）：   </w:t>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lang w:val="en-US" w:eastAsia="zh-CN"/>
        </w:rPr>
        <w:tab/>
      </w:r>
      <w:r>
        <w:rPr>
          <w:rFonts w:hint="eastAsia" w:ascii="仿宋_GB2312" w:hAnsi="仿宋_GB2312" w:eastAsia="仿宋_GB2312" w:cs="仿宋_GB2312"/>
          <w:kern w:val="0"/>
          <w:sz w:val="28"/>
          <w:szCs w:val="28"/>
        </w:rPr>
        <w:t xml:space="preserve">被检查单位负责人（签字）：  </w:t>
      </w:r>
    </w:p>
    <w:sectPr>
      <w:headerReference r:id="rId6" w:type="default"/>
      <w:footerReference r:id="rId7" w:type="default"/>
      <w:pgSz w:w="16838" w:h="11906" w:orient="landscape"/>
      <w:pgMar w:top="1417" w:right="2098" w:bottom="1474" w:left="1928" w:header="851" w:footer="680" w:gutter="0"/>
      <w:pgNumType w:fmt="decimal"/>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仿宋_GB2312">
    <w:altName w:val="仿宋"/>
    <w:panose1 w:val="02000000000000000000"/>
    <w:charset w:val="86"/>
    <w:family w:val="auto"/>
    <w:pitch w:val="default"/>
    <w:sig w:usb0="00000000" w:usb1="00000000" w:usb2="00000012"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1"/>
                              <w:szCs w:val="21"/>
                              <w:lang w:eastAsia="zh-CN"/>
                            </w:rPr>
                          </w:pPr>
                          <w:r>
                            <w:rPr>
                              <w:rFonts w:hint="eastAsia" w:ascii="宋体" w:hAnsi="宋体"/>
                              <w:sz w:val="28"/>
                              <w:szCs w:val="28"/>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w:t>
                          </w:r>
                          <w:r>
                            <w:rPr>
                              <w:rFonts w:hint="eastAsia" w:asciiTheme="minorEastAsia" w:hAnsiTheme="minorEastAsia" w:eastAsiaTheme="minorEastAsia" w:cstheme="minorEastAsia"/>
                              <w:sz w:val="28"/>
                              <w:szCs w:val="28"/>
                              <w:lang w:eastAsia="zh-CN"/>
                            </w:rPr>
                            <w:fldChar w:fldCharType="end"/>
                          </w:r>
                          <w:r>
                            <w:rPr>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1"/>
                        <w:szCs w:val="21"/>
                        <w:lang w:eastAsia="zh-CN"/>
                      </w:rPr>
                    </w:pPr>
                    <w:r>
                      <w:rPr>
                        <w:rFonts w:hint="eastAsia" w:ascii="宋体" w:hAnsi="宋体"/>
                        <w:sz w:val="28"/>
                        <w:szCs w:val="28"/>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w:t>
                    </w:r>
                    <w:r>
                      <w:rPr>
                        <w:rFonts w:hint="eastAsia" w:asciiTheme="minorEastAsia" w:hAnsiTheme="minorEastAsia" w:eastAsiaTheme="minorEastAsia" w:cstheme="minorEastAsia"/>
                        <w:sz w:val="28"/>
                        <w:szCs w:val="28"/>
                        <w:lang w:eastAsia="zh-CN"/>
                      </w:rPr>
                      <w:fldChar w:fldCharType="end"/>
                    </w:r>
                    <w:r>
                      <w:rPr>
                        <w:rFonts w:hint="eastAsia" w:ascii="宋体" w:hAns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7176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Theme="minorEastAsia" w:hAnsiTheme="minorEastAsia" w:eastAsiaTheme="minorEastAsia" w:cstheme="minorEastAsia"/>
                              <w:szCs w:val="21"/>
                            </w:rPr>
                          </w:pPr>
                          <w:r>
                            <w:rPr>
                              <w:rFonts w:hint="eastAsia" w:ascii="宋体" w:hAnsi="宋体"/>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26</w:t>
                          </w:r>
                          <w:r>
                            <w:rPr>
                              <w:rFonts w:hint="eastAsia" w:asciiTheme="minorEastAsia" w:hAnsiTheme="minorEastAsia" w:eastAsiaTheme="minorEastAsia" w:cstheme="minorEastAsia"/>
                              <w:sz w:val="28"/>
                              <w:szCs w:val="28"/>
                            </w:rPr>
                            <w:fldChar w:fldCharType="end"/>
                          </w:r>
                          <w:r>
                            <w:rPr>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176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sitU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EGbPsrDV&#10;O8sjdJTH29UxQM6kchSlUwLdiQdMX+pTvylxvP88p6jHf4f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rLIrVMQIAAGUEAAAOAAAAAAAAAAEAIAAAAB8BAABkcnMvZTJvRG9jLnhtbFBLBQYA&#10;AAAABgAGAFkBAADCBQAAAAA=&#10;">
              <v:fill on="f" focussize="0,0"/>
              <v:stroke on="f" weight="0.5pt"/>
              <v:imagedata o:title=""/>
              <o:lock v:ext="edit" aspectratio="f"/>
              <v:textbox inset="0mm,0mm,0mm,0mm" style="mso-fit-shape-to-text:t;">
                <w:txbxContent>
                  <w:p>
                    <w:pPr>
                      <w:snapToGrid w:val="0"/>
                      <w:rPr>
                        <w:rFonts w:asciiTheme="minorEastAsia" w:hAnsiTheme="minorEastAsia" w:eastAsiaTheme="minorEastAsia" w:cstheme="minorEastAsia"/>
                        <w:szCs w:val="21"/>
                      </w:rPr>
                    </w:pPr>
                    <w:r>
                      <w:rPr>
                        <w:rFonts w:hint="eastAsia" w:ascii="宋体" w:hAnsi="宋体"/>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26</w:t>
                    </w:r>
                    <w:r>
                      <w:rPr>
                        <w:rFonts w:hint="eastAsia" w:asciiTheme="minorEastAsia" w:hAnsiTheme="minorEastAsia" w:eastAsiaTheme="minorEastAsia" w:cstheme="minorEastAsia"/>
                        <w:sz w:val="28"/>
                        <w:szCs w:val="28"/>
                      </w:rPr>
                      <w:fldChar w:fldCharType="end"/>
                    </w:r>
                    <w:r>
                      <w:rPr>
                        <w:rFonts w:hint="eastAsia" w:ascii="宋体" w:hAnsi="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79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heme="minorEastAsia" w:hAnsiTheme="minorEastAsia" w:eastAsiaTheme="minorEastAsia" w:cstheme="minorEastAsia"/>
                              <w:szCs w:val="21"/>
                            </w:rPr>
                          </w:pPr>
                          <w:r>
                            <w:rPr>
                              <w:rFonts w:hint="eastAsia" w:ascii="宋体" w:hAnsi="宋体"/>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snapToGrid w:val="0"/>
                      <w:rPr>
                        <w:rFonts w:asciiTheme="minorEastAsia" w:hAnsiTheme="minorEastAsia" w:eastAsiaTheme="minorEastAsia" w:cstheme="minorEastAsia"/>
                        <w:szCs w:val="21"/>
                      </w:rPr>
                    </w:pPr>
                    <w:r>
                      <w:rPr>
                        <w:rFonts w:hint="eastAsia" w:ascii="宋体" w:hAnsi="宋体"/>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宋体" w:hAnsi="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2727"/>
        <w:tab w:val="clear" w:pos="415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2727"/>
        <w:tab w:val="clear" w:pos="415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3799"/>
    <w:rsid w:val="004A7193"/>
    <w:rsid w:val="004B2A63"/>
    <w:rsid w:val="00676BD7"/>
    <w:rsid w:val="00C661D1"/>
    <w:rsid w:val="00F663D5"/>
    <w:rsid w:val="01395C4B"/>
    <w:rsid w:val="01A7574F"/>
    <w:rsid w:val="01B23C4F"/>
    <w:rsid w:val="020B6F02"/>
    <w:rsid w:val="0264678A"/>
    <w:rsid w:val="029F6505"/>
    <w:rsid w:val="02BB032D"/>
    <w:rsid w:val="02D261DA"/>
    <w:rsid w:val="02EF22CF"/>
    <w:rsid w:val="030011F1"/>
    <w:rsid w:val="0325103B"/>
    <w:rsid w:val="03354E63"/>
    <w:rsid w:val="033C517C"/>
    <w:rsid w:val="03522275"/>
    <w:rsid w:val="037E4138"/>
    <w:rsid w:val="03BE586C"/>
    <w:rsid w:val="03E1581C"/>
    <w:rsid w:val="03F336E0"/>
    <w:rsid w:val="041029C2"/>
    <w:rsid w:val="042A1504"/>
    <w:rsid w:val="04312D88"/>
    <w:rsid w:val="043F53EA"/>
    <w:rsid w:val="046F4494"/>
    <w:rsid w:val="055B590D"/>
    <w:rsid w:val="05ED5956"/>
    <w:rsid w:val="061817EA"/>
    <w:rsid w:val="06C23E68"/>
    <w:rsid w:val="06D134BE"/>
    <w:rsid w:val="06EB60EF"/>
    <w:rsid w:val="06ED6D8C"/>
    <w:rsid w:val="06F30B15"/>
    <w:rsid w:val="06F5090F"/>
    <w:rsid w:val="06FA6702"/>
    <w:rsid w:val="07063EEF"/>
    <w:rsid w:val="073F1A19"/>
    <w:rsid w:val="075B18B7"/>
    <w:rsid w:val="07B16A2C"/>
    <w:rsid w:val="080469BE"/>
    <w:rsid w:val="08355FE3"/>
    <w:rsid w:val="08844D71"/>
    <w:rsid w:val="08B12659"/>
    <w:rsid w:val="08C434DC"/>
    <w:rsid w:val="08CF352C"/>
    <w:rsid w:val="08F572A7"/>
    <w:rsid w:val="091B407B"/>
    <w:rsid w:val="09267445"/>
    <w:rsid w:val="09DB4796"/>
    <w:rsid w:val="0A43105A"/>
    <w:rsid w:val="0A582C9B"/>
    <w:rsid w:val="0A5B2A72"/>
    <w:rsid w:val="0A766D9E"/>
    <w:rsid w:val="0AA21F2D"/>
    <w:rsid w:val="0B9A2273"/>
    <w:rsid w:val="0BDC6251"/>
    <w:rsid w:val="0BEC3445"/>
    <w:rsid w:val="0BFC2B39"/>
    <w:rsid w:val="0C157CBE"/>
    <w:rsid w:val="0C6B1B31"/>
    <w:rsid w:val="0C770047"/>
    <w:rsid w:val="0CD357C1"/>
    <w:rsid w:val="0CDF2EF1"/>
    <w:rsid w:val="0CE438BA"/>
    <w:rsid w:val="0CF332BC"/>
    <w:rsid w:val="0D0F078E"/>
    <w:rsid w:val="0D613C2E"/>
    <w:rsid w:val="0D657B9E"/>
    <w:rsid w:val="0D752851"/>
    <w:rsid w:val="0D994628"/>
    <w:rsid w:val="0DC174D4"/>
    <w:rsid w:val="0DDA53BC"/>
    <w:rsid w:val="0DE11BE1"/>
    <w:rsid w:val="0E00193F"/>
    <w:rsid w:val="0E15479E"/>
    <w:rsid w:val="0E1C55D0"/>
    <w:rsid w:val="0E3E1716"/>
    <w:rsid w:val="0F224F10"/>
    <w:rsid w:val="0F2D0700"/>
    <w:rsid w:val="0F605500"/>
    <w:rsid w:val="0F667042"/>
    <w:rsid w:val="0F903CB9"/>
    <w:rsid w:val="0FA81DC1"/>
    <w:rsid w:val="0FC02CE1"/>
    <w:rsid w:val="102E7436"/>
    <w:rsid w:val="103376A9"/>
    <w:rsid w:val="1057587C"/>
    <w:rsid w:val="105863CE"/>
    <w:rsid w:val="10675711"/>
    <w:rsid w:val="107953DE"/>
    <w:rsid w:val="107B7A56"/>
    <w:rsid w:val="10800B3E"/>
    <w:rsid w:val="11543728"/>
    <w:rsid w:val="119510BA"/>
    <w:rsid w:val="11A46646"/>
    <w:rsid w:val="11B14F6F"/>
    <w:rsid w:val="121C55E7"/>
    <w:rsid w:val="12297F7E"/>
    <w:rsid w:val="12427693"/>
    <w:rsid w:val="12F21E8F"/>
    <w:rsid w:val="13004E94"/>
    <w:rsid w:val="130B0727"/>
    <w:rsid w:val="131B654B"/>
    <w:rsid w:val="132C61A8"/>
    <w:rsid w:val="137A29FD"/>
    <w:rsid w:val="13A239A3"/>
    <w:rsid w:val="13CC6E78"/>
    <w:rsid w:val="13D84C56"/>
    <w:rsid w:val="1434250D"/>
    <w:rsid w:val="145F3481"/>
    <w:rsid w:val="14702A66"/>
    <w:rsid w:val="149B59E4"/>
    <w:rsid w:val="14C26287"/>
    <w:rsid w:val="14E4576B"/>
    <w:rsid w:val="150726BE"/>
    <w:rsid w:val="155B7D09"/>
    <w:rsid w:val="15815E65"/>
    <w:rsid w:val="15E34EA1"/>
    <w:rsid w:val="162559EC"/>
    <w:rsid w:val="16816DA5"/>
    <w:rsid w:val="168904CD"/>
    <w:rsid w:val="16C402FE"/>
    <w:rsid w:val="16F01FC2"/>
    <w:rsid w:val="16FB0EFF"/>
    <w:rsid w:val="170E47F2"/>
    <w:rsid w:val="17707BC7"/>
    <w:rsid w:val="17AE249E"/>
    <w:rsid w:val="17C01D16"/>
    <w:rsid w:val="184232A1"/>
    <w:rsid w:val="1940045B"/>
    <w:rsid w:val="19621775"/>
    <w:rsid w:val="196A7382"/>
    <w:rsid w:val="19791175"/>
    <w:rsid w:val="19F04B18"/>
    <w:rsid w:val="1A4B36B5"/>
    <w:rsid w:val="1A5A7CA7"/>
    <w:rsid w:val="1A69607B"/>
    <w:rsid w:val="1A776BCF"/>
    <w:rsid w:val="1A89029D"/>
    <w:rsid w:val="1A8F3493"/>
    <w:rsid w:val="1ACC5A28"/>
    <w:rsid w:val="1AD76C0A"/>
    <w:rsid w:val="1AE45713"/>
    <w:rsid w:val="1B217203"/>
    <w:rsid w:val="1B261214"/>
    <w:rsid w:val="1B2670C9"/>
    <w:rsid w:val="1B314E6F"/>
    <w:rsid w:val="1BA46C62"/>
    <w:rsid w:val="1C170765"/>
    <w:rsid w:val="1C4F7A7F"/>
    <w:rsid w:val="1D45742E"/>
    <w:rsid w:val="1D4D554F"/>
    <w:rsid w:val="1D6178E9"/>
    <w:rsid w:val="1D6318FC"/>
    <w:rsid w:val="1D6A28AB"/>
    <w:rsid w:val="1D7B03D2"/>
    <w:rsid w:val="1D7B54A1"/>
    <w:rsid w:val="1DD9533B"/>
    <w:rsid w:val="1DE729E5"/>
    <w:rsid w:val="1DFA346A"/>
    <w:rsid w:val="1E7145FE"/>
    <w:rsid w:val="1F02021D"/>
    <w:rsid w:val="1F1217F6"/>
    <w:rsid w:val="1FEC27AE"/>
    <w:rsid w:val="1FFF65E4"/>
    <w:rsid w:val="20346F25"/>
    <w:rsid w:val="20461B1E"/>
    <w:rsid w:val="204A7885"/>
    <w:rsid w:val="20722009"/>
    <w:rsid w:val="2090604C"/>
    <w:rsid w:val="20994A8D"/>
    <w:rsid w:val="20C474A0"/>
    <w:rsid w:val="212214C1"/>
    <w:rsid w:val="21705ACA"/>
    <w:rsid w:val="21EE0F26"/>
    <w:rsid w:val="21F14B25"/>
    <w:rsid w:val="22175B8E"/>
    <w:rsid w:val="225353C6"/>
    <w:rsid w:val="226C3C7E"/>
    <w:rsid w:val="228E56D2"/>
    <w:rsid w:val="22AE72A3"/>
    <w:rsid w:val="233D4B5A"/>
    <w:rsid w:val="23516073"/>
    <w:rsid w:val="23EF728E"/>
    <w:rsid w:val="24105FC7"/>
    <w:rsid w:val="246C6302"/>
    <w:rsid w:val="249357D7"/>
    <w:rsid w:val="24CE4A42"/>
    <w:rsid w:val="252157E0"/>
    <w:rsid w:val="253605B4"/>
    <w:rsid w:val="257E0222"/>
    <w:rsid w:val="25EE1BB9"/>
    <w:rsid w:val="26350848"/>
    <w:rsid w:val="264C5AC9"/>
    <w:rsid w:val="26574905"/>
    <w:rsid w:val="26CA6E7D"/>
    <w:rsid w:val="270B6CA6"/>
    <w:rsid w:val="276E2C4A"/>
    <w:rsid w:val="278D57A6"/>
    <w:rsid w:val="27E8551F"/>
    <w:rsid w:val="285600A9"/>
    <w:rsid w:val="2861171D"/>
    <w:rsid w:val="286A0602"/>
    <w:rsid w:val="287D2E16"/>
    <w:rsid w:val="28B43E1B"/>
    <w:rsid w:val="28DA173A"/>
    <w:rsid w:val="292F04FB"/>
    <w:rsid w:val="29457E95"/>
    <w:rsid w:val="29AB1B0D"/>
    <w:rsid w:val="2A3401E2"/>
    <w:rsid w:val="2A364502"/>
    <w:rsid w:val="2A477DF3"/>
    <w:rsid w:val="2A9C3B6E"/>
    <w:rsid w:val="2AA12374"/>
    <w:rsid w:val="2AE04C43"/>
    <w:rsid w:val="2B31109F"/>
    <w:rsid w:val="2B4343AA"/>
    <w:rsid w:val="2B604E31"/>
    <w:rsid w:val="2B837E1F"/>
    <w:rsid w:val="2B905A4F"/>
    <w:rsid w:val="2BAD4820"/>
    <w:rsid w:val="2BBB7C0B"/>
    <w:rsid w:val="2BBF46B9"/>
    <w:rsid w:val="2C0932D0"/>
    <w:rsid w:val="2C355C9B"/>
    <w:rsid w:val="2C584D03"/>
    <w:rsid w:val="2CA25697"/>
    <w:rsid w:val="2CD8251A"/>
    <w:rsid w:val="2CF315F8"/>
    <w:rsid w:val="2CFC5BFF"/>
    <w:rsid w:val="2D622AD5"/>
    <w:rsid w:val="2D826A8F"/>
    <w:rsid w:val="2DC9072D"/>
    <w:rsid w:val="2DD70E46"/>
    <w:rsid w:val="2DEA0AED"/>
    <w:rsid w:val="2DF34C3F"/>
    <w:rsid w:val="2E2D28C0"/>
    <w:rsid w:val="2E5F78FF"/>
    <w:rsid w:val="2EAD6073"/>
    <w:rsid w:val="2EE31ABB"/>
    <w:rsid w:val="2F7B72A4"/>
    <w:rsid w:val="2F957605"/>
    <w:rsid w:val="2FAE2690"/>
    <w:rsid w:val="2FB559ED"/>
    <w:rsid w:val="304335CA"/>
    <w:rsid w:val="30687E7A"/>
    <w:rsid w:val="307054C6"/>
    <w:rsid w:val="308505EC"/>
    <w:rsid w:val="30917D14"/>
    <w:rsid w:val="30FB47EF"/>
    <w:rsid w:val="3101612F"/>
    <w:rsid w:val="311321B1"/>
    <w:rsid w:val="313E118A"/>
    <w:rsid w:val="318A3F92"/>
    <w:rsid w:val="318D4082"/>
    <w:rsid w:val="31C4784F"/>
    <w:rsid w:val="31D1698C"/>
    <w:rsid w:val="321C51D7"/>
    <w:rsid w:val="32251DE6"/>
    <w:rsid w:val="322B7AB0"/>
    <w:rsid w:val="324B3887"/>
    <w:rsid w:val="329457D7"/>
    <w:rsid w:val="32D75B25"/>
    <w:rsid w:val="32EE4D94"/>
    <w:rsid w:val="32FB2A01"/>
    <w:rsid w:val="337C3DFD"/>
    <w:rsid w:val="338A3117"/>
    <w:rsid w:val="33E33750"/>
    <w:rsid w:val="340421E7"/>
    <w:rsid w:val="340871F8"/>
    <w:rsid w:val="34237652"/>
    <w:rsid w:val="342602F2"/>
    <w:rsid w:val="34410AE3"/>
    <w:rsid w:val="347109F4"/>
    <w:rsid w:val="348324F7"/>
    <w:rsid w:val="349F0D3A"/>
    <w:rsid w:val="34AF2DBC"/>
    <w:rsid w:val="34DC0CC9"/>
    <w:rsid w:val="34FB76FF"/>
    <w:rsid w:val="354545C5"/>
    <w:rsid w:val="35CB1EEF"/>
    <w:rsid w:val="35D13F17"/>
    <w:rsid w:val="35E82AAD"/>
    <w:rsid w:val="35F4027B"/>
    <w:rsid w:val="35FD3440"/>
    <w:rsid w:val="365F4E51"/>
    <w:rsid w:val="36BF14A5"/>
    <w:rsid w:val="37441A8C"/>
    <w:rsid w:val="37D11B18"/>
    <w:rsid w:val="37FE3DE3"/>
    <w:rsid w:val="38422599"/>
    <w:rsid w:val="38606E47"/>
    <w:rsid w:val="39834D0F"/>
    <w:rsid w:val="39863F06"/>
    <w:rsid w:val="39C11731"/>
    <w:rsid w:val="3A1420FB"/>
    <w:rsid w:val="3A217D69"/>
    <w:rsid w:val="3A285A4C"/>
    <w:rsid w:val="3A2E26F7"/>
    <w:rsid w:val="3A301DD6"/>
    <w:rsid w:val="3A4B45C2"/>
    <w:rsid w:val="3A710A6C"/>
    <w:rsid w:val="3AA70DAA"/>
    <w:rsid w:val="3AAC1052"/>
    <w:rsid w:val="3AE25F66"/>
    <w:rsid w:val="3BBD1728"/>
    <w:rsid w:val="3BD00E44"/>
    <w:rsid w:val="3BD34A9C"/>
    <w:rsid w:val="3BF303C2"/>
    <w:rsid w:val="3C423F5E"/>
    <w:rsid w:val="3C4667C6"/>
    <w:rsid w:val="3C4E05C7"/>
    <w:rsid w:val="3C611487"/>
    <w:rsid w:val="3C9554F5"/>
    <w:rsid w:val="3CFE0D94"/>
    <w:rsid w:val="3D51189A"/>
    <w:rsid w:val="3D613ED2"/>
    <w:rsid w:val="3D637002"/>
    <w:rsid w:val="3D694C35"/>
    <w:rsid w:val="3D9E76A2"/>
    <w:rsid w:val="3E1C3A43"/>
    <w:rsid w:val="3EA87EE9"/>
    <w:rsid w:val="3FB06C9D"/>
    <w:rsid w:val="3FE040DB"/>
    <w:rsid w:val="3FE07888"/>
    <w:rsid w:val="3FF42CAF"/>
    <w:rsid w:val="4027091F"/>
    <w:rsid w:val="4041262E"/>
    <w:rsid w:val="404D1358"/>
    <w:rsid w:val="41066A00"/>
    <w:rsid w:val="416578F4"/>
    <w:rsid w:val="41D72E5D"/>
    <w:rsid w:val="421B1F4F"/>
    <w:rsid w:val="42363CCC"/>
    <w:rsid w:val="42945633"/>
    <w:rsid w:val="42B57005"/>
    <w:rsid w:val="431637DD"/>
    <w:rsid w:val="4332681B"/>
    <w:rsid w:val="433C6BDA"/>
    <w:rsid w:val="435223EF"/>
    <w:rsid w:val="435A326C"/>
    <w:rsid w:val="438573F7"/>
    <w:rsid w:val="438A41BE"/>
    <w:rsid w:val="438F5005"/>
    <w:rsid w:val="43945DB1"/>
    <w:rsid w:val="439716F4"/>
    <w:rsid w:val="43BC51A0"/>
    <w:rsid w:val="43E032A3"/>
    <w:rsid w:val="43FE4141"/>
    <w:rsid w:val="443A647D"/>
    <w:rsid w:val="443E3F55"/>
    <w:rsid w:val="44682F6E"/>
    <w:rsid w:val="44A547B1"/>
    <w:rsid w:val="44AF497F"/>
    <w:rsid w:val="45A25483"/>
    <w:rsid w:val="45A84711"/>
    <w:rsid w:val="46C81073"/>
    <w:rsid w:val="46EE23D7"/>
    <w:rsid w:val="47315EB9"/>
    <w:rsid w:val="474F2079"/>
    <w:rsid w:val="475171BC"/>
    <w:rsid w:val="475E02F7"/>
    <w:rsid w:val="47917CD7"/>
    <w:rsid w:val="47A82C8E"/>
    <w:rsid w:val="47A877F4"/>
    <w:rsid w:val="47D023FC"/>
    <w:rsid w:val="47F652B1"/>
    <w:rsid w:val="484E07CB"/>
    <w:rsid w:val="48B11C37"/>
    <w:rsid w:val="48B4622E"/>
    <w:rsid w:val="490126E4"/>
    <w:rsid w:val="49131312"/>
    <w:rsid w:val="4923119A"/>
    <w:rsid w:val="493A086C"/>
    <w:rsid w:val="4998571A"/>
    <w:rsid w:val="49CC515E"/>
    <w:rsid w:val="49CE3667"/>
    <w:rsid w:val="49D63FE3"/>
    <w:rsid w:val="49FA31FF"/>
    <w:rsid w:val="4A533A39"/>
    <w:rsid w:val="4ABB222A"/>
    <w:rsid w:val="4B5535EB"/>
    <w:rsid w:val="4BE528AA"/>
    <w:rsid w:val="4C066D7E"/>
    <w:rsid w:val="4C0F0419"/>
    <w:rsid w:val="4C4A7286"/>
    <w:rsid w:val="4C7C5247"/>
    <w:rsid w:val="4D4B482A"/>
    <w:rsid w:val="4E0C5E36"/>
    <w:rsid w:val="4E9E3D85"/>
    <w:rsid w:val="4EC07DB1"/>
    <w:rsid w:val="4F046463"/>
    <w:rsid w:val="4F4920E5"/>
    <w:rsid w:val="4F5E5E91"/>
    <w:rsid w:val="4FE46C13"/>
    <w:rsid w:val="500C1A2C"/>
    <w:rsid w:val="501007BB"/>
    <w:rsid w:val="5024394A"/>
    <w:rsid w:val="502F635A"/>
    <w:rsid w:val="506E1C6A"/>
    <w:rsid w:val="508977B5"/>
    <w:rsid w:val="50B93A4A"/>
    <w:rsid w:val="511E5014"/>
    <w:rsid w:val="512621FB"/>
    <w:rsid w:val="51CD1C64"/>
    <w:rsid w:val="5231024E"/>
    <w:rsid w:val="524730E3"/>
    <w:rsid w:val="52954DEB"/>
    <w:rsid w:val="52B6604F"/>
    <w:rsid w:val="52BA2EC5"/>
    <w:rsid w:val="52D52B4B"/>
    <w:rsid w:val="531449D3"/>
    <w:rsid w:val="53835E10"/>
    <w:rsid w:val="538C5A1B"/>
    <w:rsid w:val="53ED7300"/>
    <w:rsid w:val="5410184D"/>
    <w:rsid w:val="54123B87"/>
    <w:rsid w:val="541A3F88"/>
    <w:rsid w:val="5434445D"/>
    <w:rsid w:val="54350B25"/>
    <w:rsid w:val="54916DB4"/>
    <w:rsid w:val="554912C7"/>
    <w:rsid w:val="55543B95"/>
    <w:rsid w:val="55AF6A7A"/>
    <w:rsid w:val="55AF7127"/>
    <w:rsid w:val="55E7696A"/>
    <w:rsid w:val="55F179B6"/>
    <w:rsid w:val="560C7577"/>
    <w:rsid w:val="561B6D02"/>
    <w:rsid w:val="561C7867"/>
    <w:rsid w:val="56501C84"/>
    <w:rsid w:val="56800713"/>
    <w:rsid w:val="56860BCD"/>
    <w:rsid w:val="56CB6661"/>
    <w:rsid w:val="573A504A"/>
    <w:rsid w:val="576E30DB"/>
    <w:rsid w:val="57760A4A"/>
    <w:rsid w:val="585B63CE"/>
    <w:rsid w:val="58996607"/>
    <w:rsid w:val="58A415C1"/>
    <w:rsid w:val="592C399C"/>
    <w:rsid w:val="5A145F54"/>
    <w:rsid w:val="5A516E32"/>
    <w:rsid w:val="5A881606"/>
    <w:rsid w:val="5AB13C78"/>
    <w:rsid w:val="5AC0207F"/>
    <w:rsid w:val="5AE84941"/>
    <w:rsid w:val="5BB4191F"/>
    <w:rsid w:val="5BE57783"/>
    <w:rsid w:val="5C246535"/>
    <w:rsid w:val="5C4B2B05"/>
    <w:rsid w:val="5CD72A0B"/>
    <w:rsid w:val="5CDE2DD8"/>
    <w:rsid w:val="5D2A0DBA"/>
    <w:rsid w:val="5ED914D7"/>
    <w:rsid w:val="5F305532"/>
    <w:rsid w:val="5F8F63FB"/>
    <w:rsid w:val="5FD77729"/>
    <w:rsid w:val="60101133"/>
    <w:rsid w:val="601D245B"/>
    <w:rsid w:val="601D5413"/>
    <w:rsid w:val="602C29E1"/>
    <w:rsid w:val="603924B0"/>
    <w:rsid w:val="60684B56"/>
    <w:rsid w:val="60AF06E7"/>
    <w:rsid w:val="60B22FD0"/>
    <w:rsid w:val="61077A5B"/>
    <w:rsid w:val="61815848"/>
    <w:rsid w:val="61A27AB7"/>
    <w:rsid w:val="61CE4486"/>
    <w:rsid w:val="61DB6E42"/>
    <w:rsid w:val="62074039"/>
    <w:rsid w:val="622413D3"/>
    <w:rsid w:val="62406C81"/>
    <w:rsid w:val="62437BA1"/>
    <w:rsid w:val="62AB0880"/>
    <w:rsid w:val="62CF324C"/>
    <w:rsid w:val="62DC3863"/>
    <w:rsid w:val="63F42324"/>
    <w:rsid w:val="640C771E"/>
    <w:rsid w:val="64793964"/>
    <w:rsid w:val="64B55550"/>
    <w:rsid w:val="64C13353"/>
    <w:rsid w:val="64F451D4"/>
    <w:rsid w:val="64F862AD"/>
    <w:rsid w:val="653835E2"/>
    <w:rsid w:val="655C1869"/>
    <w:rsid w:val="660A5823"/>
    <w:rsid w:val="663851B6"/>
    <w:rsid w:val="66574AD2"/>
    <w:rsid w:val="666D1D96"/>
    <w:rsid w:val="66F70DFC"/>
    <w:rsid w:val="675E13C2"/>
    <w:rsid w:val="67A31C33"/>
    <w:rsid w:val="67AA0C4C"/>
    <w:rsid w:val="67DC79E7"/>
    <w:rsid w:val="682D27A4"/>
    <w:rsid w:val="68965E78"/>
    <w:rsid w:val="68A66334"/>
    <w:rsid w:val="691A2BA1"/>
    <w:rsid w:val="696D6F1D"/>
    <w:rsid w:val="697C5458"/>
    <w:rsid w:val="6B014528"/>
    <w:rsid w:val="6C0677AF"/>
    <w:rsid w:val="6C1B050C"/>
    <w:rsid w:val="6C1B700E"/>
    <w:rsid w:val="6CE614F5"/>
    <w:rsid w:val="6D1F1C13"/>
    <w:rsid w:val="6D464AE9"/>
    <w:rsid w:val="6D556985"/>
    <w:rsid w:val="6D676470"/>
    <w:rsid w:val="6D866507"/>
    <w:rsid w:val="6DA736D1"/>
    <w:rsid w:val="6DDA5695"/>
    <w:rsid w:val="6DE6787A"/>
    <w:rsid w:val="6E0552C2"/>
    <w:rsid w:val="6E056520"/>
    <w:rsid w:val="6E7F4D62"/>
    <w:rsid w:val="6E9073D1"/>
    <w:rsid w:val="6E926EA9"/>
    <w:rsid w:val="6E99221B"/>
    <w:rsid w:val="6EAC4143"/>
    <w:rsid w:val="6EF270AC"/>
    <w:rsid w:val="6F255437"/>
    <w:rsid w:val="6F815AE6"/>
    <w:rsid w:val="6FD226DF"/>
    <w:rsid w:val="70206299"/>
    <w:rsid w:val="70267413"/>
    <w:rsid w:val="702A53E3"/>
    <w:rsid w:val="70305DCB"/>
    <w:rsid w:val="703A067C"/>
    <w:rsid w:val="706F7941"/>
    <w:rsid w:val="70D11A34"/>
    <w:rsid w:val="70D439C6"/>
    <w:rsid w:val="7194295A"/>
    <w:rsid w:val="71A90158"/>
    <w:rsid w:val="71D02E55"/>
    <w:rsid w:val="71EA3021"/>
    <w:rsid w:val="71F3651B"/>
    <w:rsid w:val="71FB3C2C"/>
    <w:rsid w:val="720051E9"/>
    <w:rsid w:val="72074D9B"/>
    <w:rsid w:val="72174D85"/>
    <w:rsid w:val="72205CFA"/>
    <w:rsid w:val="72312516"/>
    <w:rsid w:val="7258792B"/>
    <w:rsid w:val="72A32849"/>
    <w:rsid w:val="73033BE2"/>
    <w:rsid w:val="731E3975"/>
    <w:rsid w:val="73911809"/>
    <w:rsid w:val="73EA28E0"/>
    <w:rsid w:val="740E67C4"/>
    <w:rsid w:val="7456036F"/>
    <w:rsid w:val="74910B2C"/>
    <w:rsid w:val="74CB6E7A"/>
    <w:rsid w:val="74CD3911"/>
    <w:rsid w:val="74DF48DA"/>
    <w:rsid w:val="756769C7"/>
    <w:rsid w:val="75757FEE"/>
    <w:rsid w:val="759F5854"/>
    <w:rsid w:val="75D66318"/>
    <w:rsid w:val="75FB2217"/>
    <w:rsid w:val="761F7E52"/>
    <w:rsid w:val="762A132B"/>
    <w:rsid w:val="76400404"/>
    <w:rsid w:val="76457CB5"/>
    <w:rsid w:val="76611483"/>
    <w:rsid w:val="766E1C48"/>
    <w:rsid w:val="767C7816"/>
    <w:rsid w:val="769C626E"/>
    <w:rsid w:val="76D97DE4"/>
    <w:rsid w:val="76F07767"/>
    <w:rsid w:val="77937567"/>
    <w:rsid w:val="77F515ED"/>
    <w:rsid w:val="782F4379"/>
    <w:rsid w:val="784C1E4D"/>
    <w:rsid w:val="788457E0"/>
    <w:rsid w:val="78991908"/>
    <w:rsid w:val="78A37E8A"/>
    <w:rsid w:val="78B575B3"/>
    <w:rsid w:val="78CF00EC"/>
    <w:rsid w:val="78E0412F"/>
    <w:rsid w:val="7908259F"/>
    <w:rsid w:val="7927440E"/>
    <w:rsid w:val="793F33FE"/>
    <w:rsid w:val="796543D5"/>
    <w:rsid w:val="79701B7B"/>
    <w:rsid w:val="797113E3"/>
    <w:rsid w:val="79724499"/>
    <w:rsid w:val="79820B1D"/>
    <w:rsid w:val="79A763FC"/>
    <w:rsid w:val="7A0F4B42"/>
    <w:rsid w:val="7A2B64B0"/>
    <w:rsid w:val="7A386CCE"/>
    <w:rsid w:val="7A703B86"/>
    <w:rsid w:val="7A8B549D"/>
    <w:rsid w:val="7A8F72E6"/>
    <w:rsid w:val="7AA97F3B"/>
    <w:rsid w:val="7AFB27B8"/>
    <w:rsid w:val="7B05089C"/>
    <w:rsid w:val="7B1E5B48"/>
    <w:rsid w:val="7B3428BC"/>
    <w:rsid w:val="7B6E6554"/>
    <w:rsid w:val="7B830A41"/>
    <w:rsid w:val="7BBE77B3"/>
    <w:rsid w:val="7BE36551"/>
    <w:rsid w:val="7BE748BE"/>
    <w:rsid w:val="7CF81AEB"/>
    <w:rsid w:val="7D445D11"/>
    <w:rsid w:val="7D812D8D"/>
    <w:rsid w:val="7D9237E3"/>
    <w:rsid w:val="7DD7106F"/>
    <w:rsid w:val="7DFA68E8"/>
    <w:rsid w:val="7E082C75"/>
    <w:rsid w:val="7E4D0114"/>
    <w:rsid w:val="7EB760AD"/>
    <w:rsid w:val="7EC71C0D"/>
    <w:rsid w:val="7EDC75E9"/>
    <w:rsid w:val="7F286A02"/>
    <w:rsid w:val="7F646F5D"/>
    <w:rsid w:val="7F803161"/>
    <w:rsid w:val="7FE5418E"/>
    <w:rsid w:val="7FEB0A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left="0" w:firstLine="420"/>
    </w:pPr>
    <w:rPr>
      <w:rFonts w:ascii="仿宋_GB2312" w:eastAsia="仿宋_GB2312" w:cs="仿宋_GB2312"/>
      <w:sz w:val="32"/>
      <w:szCs w:val="32"/>
    </w:rPr>
  </w:style>
  <w:style w:type="paragraph" w:styleId="3">
    <w:name w:val="Body Text Indent"/>
    <w:basedOn w:val="1"/>
    <w:qFormat/>
    <w:uiPriority w:val="0"/>
    <w:pPr>
      <w:spacing w:after="120" w:afterLines="0"/>
      <w:ind w:left="420" w:leftChars="200"/>
    </w:pPr>
    <w:rPr>
      <w:kern w:val="2"/>
      <w:sz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hint="eastAsia" w:ascii="宋体" w:hAnsi="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0"/>
    <w:rPr>
      <w:color w:val="0000FF"/>
      <w:u w:val="single"/>
    </w:rPr>
  </w:style>
  <w:style w:type="character" w:customStyle="1" w:styleId="14">
    <w:name w:val="font11"/>
    <w:basedOn w:val="10"/>
    <w:qFormat/>
    <w:uiPriority w:val="0"/>
    <w:rPr>
      <w:rFonts w:hint="eastAsia" w:ascii="仿宋_GB2312" w:eastAsia="仿宋_GB2312" w:cs="仿宋_GB2312"/>
      <w:color w:val="000000"/>
      <w:sz w:val="24"/>
      <w:szCs w:val="24"/>
      <w:u w:val="none"/>
    </w:rPr>
  </w:style>
  <w:style w:type="paragraph" w:customStyle="1" w:styleId="15">
    <w:name w:val="表格文字"/>
    <w:basedOn w:val="1"/>
    <w:qFormat/>
    <w:uiPriority w:val="0"/>
    <w:pPr>
      <w:widowControl/>
      <w:spacing w:line="240" w:lineRule="auto"/>
      <w:jc w:val="center"/>
    </w:pPr>
    <w:rPr>
      <w:rFonts w:cs="宋体"/>
      <w:bCs/>
      <w:color w:val="000000"/>
      <w:kern w:val="0"/>
      <w:sz w:val="21"/>
      <w:szCs w:val="21"/>
    </w:rPr>
  </w:style>
  <w:style w:type="paragraph" w:customStyle="1" w:styleId="16">
    <w:name w:val="一级标题"/>
    <w:basedOn w:val="17"/>
    <w:next w:val="17"/>
    <w:qFormat/>
    <w:uiPriority w:val="0"/>
    <w:pPr>
      <w:outlineLvl w:val="2"/>
    </w:pPr>
    <w:rPr>
      <w:rFonts w:eastAsia="黑体"/>
    </w:rPr>
  </w:style>
  <w:style w:type="paragraph" w:customStyle="1" w:styleId="17">
    <w:name w:val="公文主体"/>
    <w:basedOn w:val="1"/>
    <w:qFormat/>
    <w:uiPriority w:val="0"/>
    <w:pPr>
      <w:spacing w:line="580" w:lineRule="exact"/>
      <w:ind w:firstLine="200" w:firstLineChars="200"/>
    </w:pPr>
    <w:rPr>
      <w:rFonts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62</Pages>
  <Words>30428</Words>
  <Characters>31509</Characters>
  <Lines>0</Lines>
  <Paragraphs>0</Paragraphs>
  <TotalTime>2</TotalTime>
  <ScaleCrop>false</ScaleCrop>
  <LinksUpToDate>false</LinksUpToDate>
  <CharactersWithSpaces>33358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2020-04-07T08:36:00Z</dcterms:created>
  <dc:creator>芹芹草</dc:creator>
  <cp:lastModifiedBy>芹芹草</cp:lastModifiedBy>
  <cp:lastPrinted>2020-12-29T01:01:00Z</cp:lastPrinted>
  <dcterms:modified xsi:type="dcterms:W3CDTF">2020-12-31T06:05:17Z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12403930_btnclosed</vt:lpwstr>
  </property>
</Properties>
</file>