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34" w:rsidRDefault="00B64F34" w:rsidP="00B64F34">
      <w:pPr>
        <w:rPr>
          <w:rFonts w:ascii="方正小标宋_GBK" w:eastAsia="方正黑体_GBK" w:hAnsi="方正小标宋_GBK" w:cs="方正小标宋_GBK"/>
          <w:sz w:val="44"/>
          <w:szCs w:val="44"/>
        </w:rPr>
      </w:pPr>
      <w:r>
        <w:rPr>
          <w:rFonts w:ascii="方正黑体_GBK" w:eastAsia="方正黑体_GBK" w:hAnsi="黑体" w:hint="eastAsia"/>
          <w:sz w:val="32"/>
          <w:szCs w:val="32"/>
        </w:rPr>
        <w:t>附件1</w:t>
      </w:r>
    </w:p>
    <w:p w:rsidR="00B64F34" w:rsidRDefault="00B64F34" w:rsidP="00B64F34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B64F34" w:rsidRDefault="00B64F34" w:rsidP="00B64F34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轻质隔墙板及保温板材部分主要性能指标</w:t>
      </w:r>
    </w:p>
    <w:p w:rsidR="00B64F34" w:rsidRDefault="00B64F34" w:rsidP="00B64F34">
      <w:pPr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抽检情况</w:t>
      </w:r>
    </w:p>
    <w:p w:rsidR="00B64F34" w:rsidRDefault="00B64F34" w:rsidP="00B64F34">
      <w:pPr>
        <w:spacing w:after="240" w:line="24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0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8"/>
        <w:gridCol w:w="1559"/>
        <w:gridCol w:w="3119"/>
        <w:gridCol w:w="4495"/>
      </w:tblGrid>
      <w:tr w:rsidR="00B64F34" w:rsidTr="006D1D2B">
        <w:trPr>
          <w:trHeight w:val="840"/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>
              <w:rPr>
                <w:rFonts w:ascii="方正黑体_GBK" w:eastAsia="方正黑体_GBK" w:hAnsi="黑体" w:hint="eastAsia"/>
                <w:sz w:val="24"/>
                <w:szCs w:val="24"/>
              </w:rPr>
              <w:t>产品类别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>
              <w:rPr>
                <w:rFonts w:ascii="方正黑体_GBK" w:eastAsia="方正黑体_GBK" w:hAnsi="黑体" w:hint="eastAsia"/>
                <w:sz w:val="24"/>
                <w:szCs w:val="24"/>
              </w:rPr>
              <w:t>产品名称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>
              <w:rPr>
                <w:rFonts w:ascii="方正黑体_GBK" w:eastAsia="方正黑体_GBK" w:hAnsi="黑体" w:hint="eastAsia"/>
                <w:sz w:val="24"/>
                <w:szCs w:val="24"/>
              </w:rPr>
              <w:t>生产企业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center"/>
              <w:rPr>
                <w:rFonts w:ascii="方正黑体_GBK" w:eastAsia="方正黑体_GBK" w:hAnsi="黑体"/>
                <w:sz w:val="24"/>
                <w:szCs w:val="24"/>
              </w:rPr>
            </w:pPr>
            <w:r>
              <w:rPr>
                <w:rFonts w:ascii="方正黑体_GBK" w:eastAsia="方正黑体_GBK" w:hAnsi="黑体" w:hint="eastAsia"/>
                <w:sz w:val="24"/>
                <w:szCs w:val="24"/>
              </w:rPr>
              <w:t>抽检情况</w:t>
            </w:r>
          </w:p>
        </w:tc>
      </w:tr>
      <w:tr w:rsidR="00B64F34" w:rsidTr="006D1D2B">
        <w:trPr>
          <w:trHeight w:val="839"/>
          <w:jc w:val="center"/>
        </w:trPr>
        <w:tc>
          <w:tcPr>
            <w:tcW w:w="8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轻质隔墙板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蒸压加气混凝土板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四川上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锦雅筑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绿色科技有限公司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规格尺寸2530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mm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×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600mm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×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200mm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，干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密度、干燥收缩值、抗压强度性能指标合格。</w:t>
            </w:r>
          </w:p>
        </w:tc>
      </w:tr>
      <w:tr w:rsidR="00B64F34" w:rsidTr="006D1D2B">
        <w:trPr>
          <w:trHeight w:val="839"/>
          <w:jc w:val="center"/>
        </w:trPr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绵阳</w:t>
            </w: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优博络客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新型建材有限公司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规格尺寸2430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mm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×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600mm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×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200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mm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，干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密度、干燥收缩值、抗压强度性能指标合格。</w:t>
            </w:r>
          </w:p>
        </w:tc>
      </w:tr>
      <w:tr w:rsidR="00B64F34" w:rsidTr="006D1D2B">
        <w:trPr>
          <w:trHeight w:val="839"/>
          <w:jc w:val="center"/>
        </w:trPr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灰渣混凝土空心隔墙板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四川昊元绿舍新型建材有限公司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规格尺寸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24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70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mm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×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600mm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×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90mm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，面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密度、干燥收缩值、抗压强度、软化系数、含水率及放射性性能指标合格。</w:t>
            </w:r>
          </w:p>
        </w:tc>
      </w:tr>
      <w:tr w:rsidR="00B64F34" w:rsidTr="006D1D2B">
        <w:trPr>
          <w:trHeight w:val="839"/>
          <w:jc w:val="center"/>
        </w:trPr>
        <w:tc>
          <w:tcPr>
            <w:tcW w:w="8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center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保温板材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widowControl/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仿宋" w:hint="eastAsia"/>
                <w:sz w:val="24"/>
                <w:szCs w:val="24"/>
              </w:rPr>
              <w:t>热固复合</w:t>
            </w:r>
            <w:proofErr w:type="gramEnd"/>
            <w:r>
              <w:rPr>
                <w:rFonts w:ascii="方正仿宋_GBK" w:eastAsia="方正仿宋_GBK" w:hAnsi="仿宋" w:hint="eastAsia"/>
                <w:sz w:val="24"/>
                <w:szCs w:val="24"/>
              </w:rPr>
              <w:t>聚苯乙烯泡沫保温板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成都市天弘保温材料有限公司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规格尺寸1000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mm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×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600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mm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×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45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mm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，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导热系数、密度、抗压强度、垂直于板面方向的抗拉强度、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体积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吸水率性能指标合格。</w:t>
            </w:r>
          </w:p>
        </w:tc>
      </w:tr>
      <w:tr w:rsidR="00B64F34" w:rsidTr="006D1D2B">
        <w:trPr>
          <w:trHeight w:val="839"/>
          <w:jc w:val="center"/>
        </w:trPr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F34" w:rsidRDefault="00B64F34" w:rsidP="006D1D2B">
            <w:pPr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widowControl/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岩棉板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四川普莱斯德绝热材料有限公司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规格尺寸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1200mm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×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600mm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×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40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mm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，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导热系数、密度、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短期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吸水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量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性能指标合格。</w:t>
            </w:r>
          </w:p>
        </w:tc>
      </w:tr>
      <w:tr w:rsidR="00B64F34" w:rsidTr="006D1D2B">
        <w:trPr>
          <w:trHeight w:val="839"/>
          <w:jc w:val="center"/>
        </w:trPr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F34" w:rsidRDefault="00B64F34" w:rsidP="006D1D2B">
            <w:pPr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不燃型聚苯颗粒复合板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成都奥能节能保温材料有限公司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F34" w:rsidRDefault="00B64F34" w:rsidP="006D1D2B">
            <w:pPr>
              <w:spacing w:line="300" w:lineRule="exact"/>
              <w:jc w:val="left"/>
              <w:rPr>
                <w:rFonts w:ascii="方正仿宋_GBK" w:eastAsia="方正仿宋_GBK" w:hAnsi="仿宋"/>
                <w:sz w:val="24"/>
                <w:szCs w:val="24"/>
              </w:rPr>
            </w:pPr>
            <w:r>
              <w:rPr>
                <w:rFonts w:ascii="方正仿宋_GBK" w:eastAsia="方正仿宋_GBK" w:hAnsi="仿宋" w:hint="eastAsia"/>
                <w:sz w:val="24"/>
                <w:szCs w:val="24"/>
              </w:rPr>
              <w:t>规格尺寸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600mm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×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600mm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×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30mm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，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导热系数、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干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密度、抗压强度、垂直于板面方向的抗拉强度、</w:t>
            </w:r>
            <w:r>
              <w:rPr>
                <w:rFonts w:ascii="方正仿宋_GBK" w:eastAsia="方正仿宋_GBK" w:hAnsi="仿宋" w:hint="eastAsia"/>
                <w:sz w:val="24"/>
                <w:szCs w:val="24"/>
              </w:rPr>
              <w:t>体积</w:t>
            </w:r>
            <w:r>
              <w:rPr>
                <w:rFonts w:ascii="方正仿宋_GBK" w:eastAsia="方正仿宋_GBK" w:hAnsi="仿宋"/>
                <w:sz w:val="24"/>
                <w:szCs w:val="24"/>
              </w:rPr>
              <w:t>吸水率性能指标合格。</w:t>
            </w:r>
          </w:p>
        </w:tc>
      </w:tr>
    </w:tbl>
    <w:p w:rsidR="00B64F34" w:rsidRDefault="00B64F34" w:rsidP="00B64F34">
      <w:pPr>
        <w:spacing w:line="560" w:lineRule="exact"/>
        <w:rPr>
          <w:rFonts w:ascii="方正黑体_GBK" w:eastAsia="方正黑体_GBK" w:hAnsi="黑体"/>
          <w:sz w:val="32"/>
          <w:szCs w:val="32"/>
        </w:rPr>
      </w:pPr>
    </w:p>
    <w:p w:rsidR="00191EEA" w:rsidRPr="00B64F34" w:rsidRDefault="00B64F34"/>
    <w:sectPr w:rsidR="00191EEA" w:rsidRPr="00B64F34" w:rsidSect="003C7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黑体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4F34"/>
    <w:rsid w:val="000B4069"/>
    <w:rsid w:val="00200EE7"/>
    <w:rsid w:val="003C7C8D"/>
    <w:rsid w:val="00B413AC"/>
    <w:rsid w:val="00B64F34"/>
    <w:rsid w:val="00BC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267</Characters>
  <Application>Microsoft Office Word</Application>
  <DocSecurity>0</DocSecurity>
  <Lines>14</Lines>
  <Paragraphs>9</Paragraphs>
  <ScaleCrop>false</ScaleCrop>
  <Company>Lenovo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张霖权</dc:creator>
  <cp:lastModifiedBy>张霖权</cp:lastModifiedBy>
  <cp:revision>1</cp:revision>
  <dcterms:created xsi:type="dcterms:W3CDTF">2021-12-21T08:44:00Z</dcterms:created>
  <dcterms:modified xsi:type="dcterms:W3CDTF">2021-12-21T08:44:00Z</dcterms:modified>
</cp:coreProperties>
</file>