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4A66" w:rsidRDefault="00624D49">
      <w:pPr>
        <w:spacing w:line="580" w:lineRule="exact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附件</w:t>
      </w:r>
    </w:p>
    <w:p w:rsidR="00364A66" w:rsidRDefault="00364A66">
      <w:pPr>
        <w:snapToGrid w:val="0"/>
        <w:rPr>
          <w:rFonts w:ascii="方正黑体_GBK" w:eastAsia="方正黑体_GBK" w:hAnsi="方正黑体_GBK" w:cs="方正黑体_GBK"/>
          <w:sz w:val="32"/>
          <w:szCs w:val="32"/>
        </w:rPr>
      </w:pPr>
    </w:p>
    <w:p w:rsidR="00364A66" w:rsidRDefault="00624D49">
      <w:pPr>
        <w:snapToGrid w:val="0"/>
        <w:jc w:val="center"/>
        <w:rPr>
          <w:rFonts w:ascii="方正小标宋_GBK" w:eastAsia="方正小标宋_GBK" w:hAnsi="方正黑体_GBK" w:cs="方正黑体_GBK"/>
          <w:sz w:val="44"/>
          <w:szCs w:val="44"/>
        </w:rPr>
      </w:pPr>
      <w:r>
        <w:rPr>
          <w:rFonts w:ascii="方正小标宋_GBK" w:eastAsia="方正小标宋_GBK" w:hAnsi="方正黑体_GBK" w:cs="方正黑体_GBK" w:hint="eastAsia"/>
          <w:sz w:val="44"/>
          <w:szCs w:val="44"/>
        </w:rPr>
        <w:t>企业用户实名制账号登记操作流程指南</w:t>
      </w:r>
    </w:p>
    <w:p w:rsidR="00364A66" w:rsidRDefault="00364A66">
      <w:pPr>
        <w:snapToGrid w:val="0"/>
        <w:jc w:val="center"/>
        <w:rPr>
          <w:rFonts w:ascii="方正小标宋_GBK" w:eastAsia="方正小标宋_GBK" w:hAnsi="方正黑体_GBK" w:cs="方正黑体_GBK"/>
          <w:sz w:val="44"/>
          <w:szCs w:val="44"/>
        </w:rPr>
      </w:pPr>
    </w:p>
    <w:p w:rsidR="00364A66" w:rsidRDefault="00624D49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企业用户通过“建筑（项目）全生命周期管理平台”（以下简称“全生命周期平台”）登录到各业务子系统办理业务事项，均需完成账号的实名制认证。新建账号，在注册时完成实名认证；已有账号的用户，在使用原有账号登录后，需要进行实名制认证。</w:t>
      </w:r>
    </w:p>
    <w:p w:rsidR="00364A66" w:rsidRDefault="00624D49">
      <w:pPr>
        <w:spacing w:line="580" w:lineRule="exact"/>
        <w:ind w:firstLineChars="200" w:firstLine="640"/>
        <w:rPr>
          <w:rFonts w:ascii="方正黑体_GBK" w:eastAsia="方正黑体_GBK" w:hAnsi="方正黑体_GBK" w:cs="方正黑体_GBK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一、“建筑（项目）全生命周期管理平台”登录</w:t>
      </w:r>
    </w:p>
    <w:p w:rsidR="00364A66" w:rsidRDefault="00624D49">
      <w:r>
        <w:rPr>
          <w:noProof/>
        </w:rPr>
        <w:drawing>
          <wp:inline distT="0" distB="0" distL="0" distR="0">
            <wp:extent cx="5274310" cy="2917190"/>
            <wp:effectExtent l="0" t="0" r="2540" b="16510"/>
            <wp:docPr id="17253508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350896" name="图片 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A66" w:rsidRDefault="00624D49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企业登录分为普通登录和短信登录。普通登录为</w:t>
      </w:r>
      <w:proofErr w:type="gramStart"/>
      <w:r>
        <w:rPr>
          <w:rFonts w:ascii="仿宋_GB2312" w:eastAsia="仿宋_GB2312" w:hAnsi="仿宋_GB2312" w:cs="仿宋_GB2312" w:hint="eastAsia"/>
          <w:sz w:val="32"/>
          <w:szCs w:val="40"/>
        </w:rPr>
        <w:t>拥有住建局涉建</w:t>
      </w:r>
      <w:proofErr w:type="gramEnd"/>
      <w:r>
        <w:rPr>
          <w:rFonts w:ascii="仿宋_GB2312" w:eastAsia="仿宋_GB2312" w:hAnsi="仿宋_GB2312" w:cs="仿宋_GB2312" w:hint="eastAsia"/>
          <w:sz w:val="32"/>
          <w:szCs w:val="40"/>
        </w:rPr>
        <w:t>系统账号的系统登录入口，正确登录后，需要进行实名认证并绑定账号；短信登录为已进行了实名认证的用户或新注册的用户在系统登录，根据在不同系统办理业务的需要，分为涉建、</w:t>
      </w:r>
      <w:proofErr w:type="gramStart"/>
      <w:r>
        <w:rPr>
          <w:rFonts w:ascii="仿宋_GB2312" w:eastAsia="仿宋_GB2312" w:hAnsi="仿宋_GB2312" w:cs="仿宋_GB2312" w:hint="eastAsia"/>
          <w:sz w:val="32"/>
          <w:szCs w:val="40"/>
        </w:rPr>
        <w:t>涉房系统</w:t>
      </w:r>
      <w:proofErr w:type="gramEnd"/>
      <w:r>
        <w:rPr>
          <w:rFonts w:ascii="仿宋_GB2312" w:eastAsia="仿宋_GB2312" w:hAnsi="仿宋_GB2312" w:cs="仿宋_GB2312" w:hint="eastAsia"/>
          <w:sz w:val="32"/>
          <w:szCs w:val="40"/>
        </w:rPr>
        <w:t>的用户登录。</w:t>
      </w:r>
    </w:p>
    <w:p w:rsidR="00364A66" w:rsidRDefault="00364A66">
      <w:pPr>
        <w:ind w:firstLineChars="200" w:firstLine="420"/>
      </w:pPr>
    </w:p>
    <w:p w:rsidR="00364A66" w:rsidRDefault="00624D49">
      <w:pPr>
        <w:pStyle w:val="1"/>
        <w:numPr>
          <w:ilvl w:val="0"/>
          <w:numId w:val="0"/>
        </w:numPr>
        <w:spacing w:before="0" w:after="0" w:line="580" w:lineRule="exact"/>
        <w:ind w:firstLineChars="200" w:firstLine="640"/>
        <w:rPr>
          <w:rFonts w:ascii="方正黑体_GBK" w:eastAsia="方正黑体_GBK" w:hAnsi="方正黑体_GBK" w:cs="方正黑体_GBK"/>
          <w:b w:val="0"/>
          <w:bCs w:val="0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b w:val="0"/>
          <w:bCs w:val="0"/>
          <w:sz w:val="32"/>
          <w:szCs w:val="32"/>
        </w:rPr>
        <w:lastRenderedPageBreak/>
        <w:t>二、企业新用户注册</w:t>
      </w:r>
    </w:p>
    <w:p w:rsidR="00364A66" w:rsidRDefault="00624D49">
      <w:pPr>
        <w:spacing w:line="580" w:lineRule="exact"/>
        <w:ind w:firstLineChars="200" w:firstLine="640"/>
        <w:rPr>
          <w:rFonts w:ascii="仿宋_GB2312" w:eastAsia="仿宋_GB2312" w:hAnsi="仿宋_GB2312" w:cs="仿宋_GB2312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企业新用户注册流程如下：</w:t>
      </w:r>
    </w:p>
    <w:p w:rsidR="00364A66" w:rsidRDefault="00364A6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.75pt;height:362.25pt">
            <v:imagedata r:id="rId9" o:title=""/>
          </v:shape>
        </w:pict>
      </w:r>
    </w:p>
    <w:p w:rsidR="00364A66" w:rsidRDefault="00624D49">
      <w:pPr>
        <w:pStyle w:val="a6"/>
        <w:ind w:firstLine="640"/>
        <w:rPr>
          <w:rFonts w:ascii="仿宋_GB2312" w:eastAsia="仿宋_GB2312" w:hAnsi="仿宋_GB2312" w:cs="仿宋_GB2312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1.</w:t>
      </w:r>
      <w:r>
        <w:rPr>
          <w:rFonts w:ascii="仿宋_GB2312" w:eastAsia="仿宋_GB2312" w:hAnsi="仿宋_GB2312" w:cs="仿宋_GB2312" w:hint="eastAsia"/>
          <w:sz w:val="32"/>
          <w:szCs w:val="40"/>
        </w:rPr>
        <w:t>通过“全生命周期平台”进入账号注册页面，并正确录入企业、个人信息，如下图所示：</w:t>
      </w:r>
    </w:p>
    <w:p w:rsidR="00364A66" w:rsidRDefault="00624D49">
      <w:r>
        <w:rPr>
          <w:noProof/>
        </w:rPr>
        <w:drawing>
          <wp:inline distT="0" distB="0" distL="0" distR="0">
            <wp:extent cx="5274310" cy="3525520"/>
            <wp:effectExtent l="9525" t="9525" r="12065" b="27305"/>
            <wp:docPr id="6913443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344337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552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64A66" w:rsidRDefault="00624D49">
      <w:pPr>
        <w:ind w:firstLineChars="200" w:firstLine="640"/>
        <w:rPr>
          <w:rFonts w:ascii="仿宋_GB2312" w:eastAsia="仿宋_GB2312" w:hAnsi="仿宋_GB2312" w:cs="仿宋_GB2312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①进入注册页面，需确认当前注册账号的类型，包括企业用户和个人用户，项目</w:t>
      </w:r>
      <w:proofErr w:type="gramStart"/>
      <w:r>
        <w:rPr>
          <w:rFonts w:ascii="仿宋_GB2312" w:eastAsia="仿宋_GB2312" w:hAnsi="仿宋_GB2312" w:cs="仿宋_GB2312" w:hint="eastAsia"/>
          <w:sz w:val="32"/>
          <w:szCs w:val="40"/>
        </w:rPr>
        <w:t>部用户</w:t>
      </w:r>
      <w:proofErr w:type="gramEnd"/>
      <w:r>
        <w:rPr>
          <w:rFonts w:ascii="仿宋_GB2312" w:eastAsia="仿宋_GB2312" w:hAnsi="仿宋_GB2312" w:cs="仿宋_GB2312" w:hint="eastAsia"/>
          <w:sz w:val="32"/>
          <w:szCs w:val="40"/>
        </w:rPr>
        <w:t>暂停注册功能。</w:t>
      </w:r>
    </w:p>
    <w:p w:rsidR="00364A66" w:rsidRDefault="00624D49">
      <w:pPr>
        <w:ind w:firstLineChars="200" w:firstLine="640"/>
        <w:rPr>
          <w:rFonts w:ascii="仿宋_GB2312" w:eastAsia="仿宋_GB2312" w:hAnsi="仿宋_GB2312" w:cs="仿宋_GB2312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②在注册“企业用户”页面根据当前注册人情况选择“企业法人”或“工作人员”，注册的“企业法人”具有企业管理员权限，“工作人员”可根据企业管理员的授权办理企业的相关业务；“个人用户”主要是针对个体工商户的注册。</w:t>
      </w:r>
    </w:p>
    <w:p w:rsidR="00364A66" w:rsidRDefault="00624D49">
      <w:pPr>
        <w:pStyle w:val="a6"/>
        <w:ind w:firstLine="640"/>
        <w:rPr>
          <w:rFonts w:ascii="仿宋_GB2312" w:eastAsia="仿宋_GB2312" w:hAnsi="仿宋_GB2312" w:cs="仿宋_GB2312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2.</w:t>
      </w:r>
      <w:r>
        <w:rPr>
          <w:rFonts w:ascii="仿宋_GB2312" w:eastAsia="仿宋_GB2312" w:hAnsi="仿宋_GB2312" w:cs="仿宋_GB2312" w:hint="eastAsia"/>
          <w:sz w:val="32"/>
          <w:szCs w:val="40"/>
        </w:rPr>
        <w:t>基本信息录入后，再录入正确的身份证号码、手机号码，并填入正确的手机验证码；</w:t>
      </w:r>
    </w:p>
    <w:p w:rsidR="00364A66" w:rsidRDefault="00624D49">
      <w:pPr>
        <w:pStyle w:val="a6"/>
        <w:ind w:firstLine="640"/>
        <w:rPr>
          <w:rFonts w:ascii="仿宋_GB2312" w:eastAsia="仿宋_GB2312" w:hAnsi="仿宋_GB2312" w:cs="仿宋_GB2312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3.</w:t>
      </w:r>
      <w:r>
        <w:rPr>
          <w:rFonts w:ascii="仿宋_GB2312" w:eastAsia="仿宋_GB2312" w:hAnsi="仿宋_GB2312" w:cs="仿宋_GB2312" w:hint="eastAsia"/>
          <w:sz w:val="32"/>
          <w:szCs w:val="40"/>
        </w:rPr>
        <w:t>点击“注册”后，弹出到实名认证页面，如下图所示：</w:t>
      </w:r>
    </w:p>
    <w:p w:rsidR="00364A66" w:rsidRDefault="00624D49">
      <w:pPr>
        <w:ind w:left="480"/>
        <w:jc w:val="center"/>
      </w:pPr>
      <w:r>
        <w:rPr>
          <w:noProof/>
        </w:rPr>
        <w:drawing>
          <wp:inline distT="0" distB="0" distL="0" distR="0">
            <wp:extent cx="3079750" cy="2821305"/>
            <wp:effectExtent l="0" t="0" r="6350" b="17145"/>
            <wp:docPr id="1853145989" name="图片 1853145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145989" name="图片 185314598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433" r="34264"/>
                    <a:stretch>
                      <a:fillRect/>
                    </a:stretch>
                  </pic:blipFill>
                  <pic:spPr>
                    <a:xfrm>
                      <a:off x="0" y="0"/>
                      <a:ext cx="3088827" cy="28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A66" w:rsidRDefault="00624D49">
      <w:pPr>
        <w:pStyle w:val="a6"/>
        <w:ind w:firstLine="640"/>
        <w:rPr>
          <w:rFonts w:ascii="仿宋_GB2312" w:eastAsia="仿宋_GB2312" w:hAnsi="仿宋_GB2312" w:cs="仿宋_GB2312"/>
          <w:sz w:val="32"/>
          <w:szCs w:val="40"/>
        </w:rPr>
      </w:pPr>
      <w:bookmarkStart w:id="0" w:name="_Hlk143765340"/>
      <w:r>
        <w:rPr>
          <w:rFonts w:ascii="仿宋_GB2312" w:eastAsia="仿宋_GB2312" w:hAnsi="仿宋_GB2312" w:cs="仿宋_GB2312" w:hint="eastAsia"/>
          <w:sz w:val="32"/>
          <w:szCs w:val="40"/>
        </w:rPr>
        <w:t>4.</w:t>
      </w:r>
      <w:r>
        <w:rPr>
          <w:rFonts w:ascii="仿宋_GB2312" w:eastAsia="仿宋_GB2312" w:hAnsi="仿宋_GB2312" w:cs="仿宋_GB2312" w:hint="eastAsia"/>
          <w:sz w:val="32"/>
          <w:szCs w:val="40"/>
        </w:rPr>
        <w:t>确认信息无误，点击“实名认证”，进入到实名</w:t>
      </w:r>
      <w:proofErr w:type="gramStart"/>
      <w:r>
        <w:rPr>
          <w:rFonts w:ascii="仿宋_GB2312" w:eastAsia="仿宋_GB2312" w:hAnsi="仿宋_GB2312" w:cs="仿宋_GB2312" w:hint="eastAsia"/>
          <w:sz w:val="32"/>
          <w:szCs w:val="40"/>
        </w:rPr>
        <w:t>认证扫码页面</w:t>
      </w:r>
      <w:proofErr w:type="gramEnd"/>
      <w:r>
        <w:rPr>
          <w:rFonts w:ascii="仿宋_GB2312" w:eastAsia="仿宋_GB2312" w:hAnsi="仿宋_GB2312" w:cs="仿宋_GB2312" w:hint="eastAsia"/>
          <w:sz w:val="32"/>
          <w:szCs w:val="40"/>
        </w:rPr>
        <w:t>，如下图所示：</w:t>
      </w:r>
    </w:p>
    <w:p w:rsidR="00364A66" w:rsidRDefault="00624D49">
      <w:pPr>
        <w:ind w:left="480"/>
        <w:jc w:val="center"/>
      </w:pPr>
      <w:r>
        <w:rPr>
          <w:noProof/>
        </w:rPr>
        <w:drawing>
          <wp:inline distT="0" distB="0" distL="0" distR="0">
            <wp:extent cx="3070225" cy="2806700"/>
            <wp:effectExtent l="0" t="0" r="15875" b="12700"/>
            <wp:docPr id="1904784277" name="图片 1904784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784277" name="图片 190478427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625"/>
                    <a:stretch>
                      <a:fillRect/>
                    </a:stretch>
                  </pic:blipFill>
                  <pic:spPr>
                    <a:xfrm>
                      <a:off x="0" y="0"/>
                      <a:ext cx="3081809" cy="28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364A66" w:rsidRDefault="00624D49">
      <w:pPr>
        <w:ind w:firstLineChars="200" w:firstLine="640"/>
        <w:rPr>
          <w:rFonts w:ascii="仿宋_GB2312" w:eastAsia="仿宋_GB2312" w:hAnsi="仿宋_GB2312" w:cs="仿宋_GB2312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5.</w:t>
      </w:r>
      <w:r>
        <w:rPr>
          <w:rFonts w:ascii="仿宋_GB2312" w:eastAsia="仿宋_GB2312" w:hAnsi="仿宋_GB2312" w:cs="仿宋_GB2312" w:hint="eastAsia"/>
          <w:sz w:val="32"/>
          <w:szCs w:val="40"/>
        </w:rPr>
        <w:t>已通过手机</w:t>
      </w:r>
      <w:r>
        <w:rPr>
          <w:rFonts w:ascii="仿宋_GB2312" w:eastAsia="仿宋_GB2312" w:hAnsi="仿宋_GB2312" w:cs="仿宋_GB2312" w:hint="eastAsia"/>
          <w:sz w:val="32"/>
          <w:szCs w:val="40"/>
        </w:rPr>
        <w:t>APP</w:t>
      </w:r>
      <w:r>
        <w:rPr>
          <w:rFonts w:ascii="仿宋_GB2312" w:eastAsia="仿宋_GB2312" w:hAnsi="仿宋_GB2312" w:cs="仿宋_GB2312" w:hint="eastAsia"/>
          <w:sz w:val="32"/>
          <w:szCs w:val="40"/>
        </w:rPr>
        <w:t>登录天府市民云的用户，通过天府市民云点击“扫一扫”，扫描界面右侧二维码，“扫一扫”如下图红框处所示：</w:t>
      </w:r>
    </w:p>
    <w:p w:rsidR="00364A66" w:rsidRDefault="00624D49">
      <w:pPr>
        <w:pStyle w:val="a6"/>
        <w:ind w:left="840" w:firstLineChars="0" w:firstLine="0"/>
        <w:jc w:val="center"/>
      </w:pPr>
      <w:r>
        <w:rPr>
          <w:rFonts w:hint="eastAsia"/>
          <w:noProof/>
        </w:rPr>
        <w:drawing>
          <wp:inline distT="0" distB="0" distL="0" distR="0">
            <wp:extent cx="2520950" cy="4218305"/>
            <wp:effectExtent l="9525" t="9525" r="22225" b="20320"/>
            <wp:docPr id="9637630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763007" name="图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2517" cy="4221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64A66" w:rsidRDefault="00624D49">
      <w:pPr>
        <w:pStyle w:val="a6"/>
        <w:ind w:firstLine="640"/>
      </w:pPr>
      <w:r>
        <w:rPr>
          <w:rFonts w:ascii="仿宋_GB2312" w:eastAsia="仿宋_GB2312" w:hAnsi="仿宋_GB2312" w:cs="仿宋_GB2312" w:hint="eastAsia"/>
          <w:sz w:val="32"/>
          <w:szCs w:val="40"/>
        </w:rPr>
        <w:t>6.</w:t>
      </w:r>
      <w:r>
        <w:rPr>
          <w:rFonts w:ascii="仿宋_GB2312" w:eastAsia="仿宋_GB2312" w:hAnsi="仿宋_GB2312" w:cs="仿宋_GB2312" w:hint="eastAsia"/>
          <w:sz w:val="32"/>
          <w:szCs w:val="40"/>
        </w:rPr>
        <w:t>进入实名认证页面后，点击“同意授权”即可完成实名认证，如下图所示：</w:t>
      </w:r>
    </w:p>
    <w:p w:rsidR="00364A66" w:rsidRDefault="00624D49">
      <w:pPr>
        <w:ind w:left="480"/>
      </w:pPr>
      <w:r>
        <w:rPr>
          <w:noProof/>
        </w:rPr>
        <w:drawing>
          <wp:inline distT="0" distB="0" distL="0" distR="0">
            <wp:extent cx="2183130" cy="3479800"/>
            <wp:effectExtent l="9525" t="9525" r="17145" b="15875"/>
            <wp:docPr id="3152506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250695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872" b="23413"/>
                    <a:stretch>
                      <a:fillRect/>
                    </a:stretch>
                  </pic:blipFill>
                  <pic:spPr>
                    <a:xfrm>
                      <a:off x="0" y="0"/>
                      <a:ext cx="2187469" cy="34861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6300" cy="3481705"/>
            <wp:effectExtent l="9525" t="9525" r="15875" b="13970"/>
            <wp:docPr id="118276795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767951" name="图片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4512" b="22482"/>
                    <a:stretch>
                      <a:fillRect/>
                    </a:stretch>
                  </pic:blipFill>
                  <pic:spPr>
                    <a:xfrm>
                      <a:off x="0" y="0"/>
                      <a:ext cx="2156762" cy="34990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64A66" w:rsidRDefault="00624D49">
      <w:pPr>
        <w:pStyle w:val="a6"/>
        <w:ind w:firstLine="640"/>
        <w:rPr>
          <w:rFonts w:ascii="仿宋_GB2312" w:eastAsia="仿宋_GB2312" w:hAnsi="仿宋_GB2312" w:cs="仿宋_GB2312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7.</w:t>
      </w:r>
      <w:r>
        <w:rPr>
          <w:rFonts w:ascii="仿宋_GB2312" w:eastAsia="仿宋_GB2312" w:hAnsi="仿宋_GB2312" w:cs="仿宋_GB2312" w:hint="eastAsia"/>
          <w:sz w:val="32"/>
          <w:szCs w:val="40"/>
        </w:rPr>
        <w:t>完成“天府市民云”的实名认证后，点击“完成实名认证”按钮，即可完成账号的实名认证流程。</w:t>
      </w:r>
    </w:p>
    <w:p w:rsidR="00364A66" w:rsidRDefault="00624D49">
      <w:pPr>
        <w:pStyle w:val="1"/>
        <w:numPr>
          <w:ilvl w:val="0"/>
          <w:numId w:val="0"/>
        </w:numPr>
        <w:spacing w:before="0" w:after="0" w:line="580" w:lineRule="exact"/>
        <w:ind w:firstLineChars="200" w:firstLine="560"/>
        <w:rPr>
          <w:rFonts w:ascii="方正黑体_GBK" w:eastAsia="方正黑体_GBK" w:hAnsi="方正黑体_GBK" w:cs="方正黑体_GBK"/>
          <w:b w:val="0"/>
          <w:bCs w:val="0"/>
        </w:rPr>
      </w:pPr>
      <w:r>
        <w:rPr>
          <w:rFonts w:ascii="方正黑体_GBK" w:eastAsia="方正黑体_GBK" w:hAnsi="方正黑体_GBK" w:cs="方正黑体_GBK" w:hint="eastAsia"/>
          <w:b w:val="0"/>
          <w:bCs w:val="0"/>
        </w:rPr>
        <w:t>三、已有账号用户实名认证</w:t>
      </w:r>
    </w:p>
    <w:p w:rsidR="00364A66" w:rsidRDefault="00624D49">
      <w:pPr>
        <w:ind w:firstLineChars="200" w:firstLine="640"/>
        <w:rPr>
          <w:rFonts w:ascii="仿宋_GB2312" w:eastAsia="仿宋_GB2312" w:hAnsi="仿宋_GB2312" w:cs="仿宋_GB2312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已有账号的用户（特指</w:t>
      </w:r>
      <w:proofErr w:type="gramStart"/>
      <w:r>
        <w:rPr>
          <w:rFonts w:ascii="仿宋_GB2312" w:eastAsia="仿宋_GB2312" w:hAnsi="仿宋_GB2312" w:cs="仿宋_GB2312" w:hint="eastAsia"/>
          <w:sz w:val="32"/>
          <w:szCs w:val="40"/>
        </w:rPr>
        <w:t>有涉建业务</w:t>
      </w:r>
      <w:proofErr w:type="gramEnd"/>
      <w:r>
        <w:rPr>
          <w:rFonts w:ascii="仿宋_GB2312" w:eastAsia="仿宋_GB2312" w:hAnsi="仿宋_GB2312" w:cs="仿宋_GB2312" w:hint="eastAsia"/>
          <w:sz w:val="32"/>
          <w:szCs w:val="40"/>
        </w:rPr>
        <w:t>系统账号的），成功登录“全生命周期平台”后，将会按以下步骤进行账号实名认证。</w:t>
      </w:r>
    </w:p>
    <w:p w:rsidR="00364A66" w:rsidRDefault="00624D49">
      <w:pPr>
        <w:pStyle w:val="a6"/>
        <w:ind w:firstLine="640"/>
        <w:rPr>
          <w:rFonts w:ascii="仿宋_GB2312" w:eastAsia="仿宋_GB2312" w:hAnsi="仿宋_GB2312" w:cs="仿宋_GB2312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1.</w:t>
      </w:r>
      <w:r>
        <w:rPr>
          <w:rFonts w:ascii="仿宋_GB2312" w:eastAsia="仿宋_GB2312" w:hAnsi="仿宋_GB2312" w:cs="仿宋_GB2312" w:hint="eastAsia"/>
          <w:sz w:val="32"/>
          <w:szCs w:val="40"/>
        </w:rPr>
        <w:t>录入正确的身份证号和电话号码，如下图所示：</w:t>
      </w:r>
    </w:p>
    <w:p w:rsidR="00364A66" w:rsidRDefault="00624D49">
      <w:pPr>
        <w:jc w:val="center"/>
      </w:pPr>
      <w:r>
        <w:rPr>
          <w:noProof/>
        </w:rPr>
        <w:drawing>
          <wp:inline distT="0" distB="0" distL="0" distR="0">
            <wp:extent cx="2952115" cy="2705100"/>
            <wp:effectExtent l="0" t="0" r="635" b="0"/>
            <wp:docPr id="58767555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675557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68697"/>
                    <a:stretch>
                      <a:fillRect/>
                    </a:stretch>
                  </pic:blipFill>
                  <pic:spPr>
                    <a:xfrm>
                      <a:off x="0" y="0"/>
                      <a:ext cx="2956367" cy="270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A66" w:rsidRDefault="00624D49">
      <w:pPr>
        <w:pStyle w:val="a6"/>
        <w:ind w:firstLine="640"/>
        <w:rPr>
          <w:rFonts w:ascii="仿宋_GB2312" w:eastAsia="仿宋_GB2312" w:hAnsi="仿宋_GB2312" w:cs="仿宋_GB2312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2.</w:t>
      </w:r>
      <w:r>
        <w:rPr>
          <w:rFonts w:ascii="仿宋_GB2312" w:eastAsia="仿宋_GB2312" w:hAnsi="仿宋_GB2312" w:cs="仿宋_GB2312" w:hint="eastAsia"/>
          <w:sz w:val="32"/>
          <w:szCs w:val="40"/>
        </w:rPr>
        <w:t>点击“下一步”，对实名认真信息确认，如下图所示：</w:t>
      </w:r>
    </w:p>
    <w:p w:rsidR="00364A66" w:rsidRDefault="00624D49">
      <w:pPr>
        <w:pStyle w:val="a6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2895600" cy="2652395"/>
            <wp:effectExtent l="0" t="0" r="0" b="14605"/>
            <wp:docPr id="183264650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646503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433" r="34264"/>
                    <a:stretch>
                      <a:fillRect/>
                    </a:stretch>
                  </pic:blipFill>
                  <pic:spPr>
                    <a:xfrm>
                      <a:off x="0" y="0"/>
                      <a:ext cx="2902084" cy="265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A66" w:rsidRDefault="00624D49">
      <w:pPr>
        <w:pStyle w:val="a6"/>
        <w:ind w:firstLine="640"/>
      </w:pPr>
      <w:r>
        <w:rPr>
          <w:rFonts w:ascii="仿宋_GB2312" w:eastAsia="仿宋_GB2312" w:hAnsi="仿宋_GB2312" w:cs="仿宋_GB2312" w:hint="eastAsia"/>
          <w:sz w:val="32"/>
          <w:szCs w:val="40"/>
        </w:rPr>
        <w:t>3.</w:t>
      </w:r>
      <w:r>
        <w:rPr>
          <w:rFonts w:ascii="仿宋_GB2312" w:eastAsia="仿宋_GB2312" w:hAnsi="仿宋_GB2312" w:cs="仿宋_GB2312" w:hint="eastAsia"/>
          <w:sz w:val="32"/>
          <w:szCs w:val="40"/>
        </w:rPr>
        <w:t>确认信息无误，点击“实名认证”，进入到实名</w:t>
      </w:r>
      <w:proofErr w:type="gramStart"/>
      <w:r>
        <w:rPr>
          <w:rFonts w:ascii="仿宋_GB2312" w:eastAsia="仿宋_GB2312" w:hAnsi="仿宋_GB2312" w:cs="仿宋_GB2312" w:hint="eastAsia"/>
          <w:sz w:val="32"/>
          <w:szCs w:val="40"/>
        </w:rPr>
        <w:t>认证扫码页面</w:t>
      </w:r>
      <w:proofErr w:type="gramEnd"/>
      <w:r>
        <w:rPr>
          <w:rFonts w:ascii="仿宋_GB2312" w:eastAsia="仿宋_GB2312" w:hAnsi="仿宋_GB2312" w:cs="仿宋_GB2312" w:hint="eastAsia"/>
          <w:sz w:val="32"/>
          <w:szCs w:val="40"/>
        </w:rPr>
        <w:t>，如下图所示：</w:t>
      </w:r>
    </w:p>
    <w:p w:rsidR="00364A66" w:rsidRDefault="00624D49">
      <w:pPr>
        <w:jc w:val="center"/>
      </w:pPr>
      <w:r>
        <w:rPr>
          <w:noProof/>
        </w:rPr>
        <w:drawing>
          <wp:inline distT="0" distB="0" distL="0" distR="0">
            <wp:extent cx="3016250" cy="2756535"/>
            <wp:effectExtent l="0" t="0" r="12700" b="5715"/>
            <wp:docPr id="17192547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254742" name="图片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8625"/>
                    <a:stretch>
                      <a:fillRect/>
                    </a:stretch>
                  </pic:blipFill>
                  <pic:spPr>
                    <a:xfrm>
                      <a:off x="0" y="0"/>
                      <a:ext cx="3025647" cy="276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A66" w:rsidRDefault="00624D49">
      <w:pPr>
        <w:pStyle w:val="a6"/>
        <w:ind w:firstLine="640"/>
        <w:rPr>
          <w:rFonts w:ascii="仿宋_GB2312" w:eastAsia="仿宋_GB2312" w:hAnsi="仿宋_GB2312" w:cs="仿宋_GB2312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4.</w:t>
      </w:r>
      <w:r>
        <w:rPr>
          <w:rFonts w:ascii="仿宋_GB2312" w:eastAsia="仿宋_GB2312" w:hAnsi="仿宋_GB2312" w:cs="仿宋_GB2312" w:hint="eastAsia"/>
          <w:sz w:val="32"/>
          <w:szCs w:val="40"/>
        </w:rPr>
        <w:t>后续操作与“二、企业新用户注册”的第</w:t>
      </w:r>
      <w:r>
        <w:rPr>
          <w:rFonts w:ascii="仿宋_GB2312" w:eastAsia="仿宋_GB2312" w:hAnsi="仿宋_GB2312" w:cs="仿宋_GB2312" w:hint="eastAsia"/>
          <w:sz w:val="32"/>
          <w:szCs w:val="40"/>
        </w:rPr>
        <w:t>5</w:t>
      </w:r>
      <w:r>
        <w:rPr>
          <w:rFonts w:ascii="仿宋_GB2312" w:eastAsia="仿宋_GB2312" w:hAnsi="仿宋_GB2312" w:cs="仿宋_GB2312" w:hint="eastAsia"/>
          <w:sz w:val="32"/>
          <w:szCs w:val="40"/>
        </w:rPr>
        <w:t>、</w:t>
      </w:r>
      <w:r>
        <w:rPr>
          <w:rFonts w:ascii="仿宋_GB2312" w:eastAsia="仿宋_GB2312" w:hAnsi="仿宋_GB2312" w:cs="仿宋_GB2312" w:hint="eastAsia"/>
          <w:sz w:val="32"/>
          <w:szCs w:val="40"/>
        </w:rPr>
        <w:t>6</w:t>
      </w:r>
      <w:r>
        <w:rPr>
          <w:rFonts w:ascii="仿宋_GB2312" w:eastAsia="仿宋_GB2312" w:hAnsi="仿宋_GB2312" w:cs="仿宋_GB2312" w:hint="eastAsia"/>
          <w:sz w:val="32"/>
          <w:szCs w:val="40"/>
        </w:rPr>
        <w:t>、</w:t>
      </w:r>
      <w:r>
        <w:rPr>
          <w:rFonts w:ascii="仿宋_GB2312" w:eastAsia="仿宋_GB2312" w:hAnsi="仿宋_GB2312" w:cs="仿宋_GB2312" w:hint="eastAsia"/>
          <w:sz w:val="32"/>
          <w:szCs w:val="40"/>
        </w:rPr>
        <w:t>7</w:t>
      </w:r>
      <w:r>
        <w:rPr>
          <w:rFonts w:ascii="仿宋_GB2312" w:eastAsia="仿宋_GB2312" w:hAnsi="仿宋_GB2312" w:cs="仿宋_GB2312" w:hint="eastAsia"/>
          <w:sz w:val="32"/>
          <w:szCs w:val="40"/>
        </w:rPr>
        <w:t>步相同。</w:t>
      </w:r>
    </w:p>
    <w:p w:rsidR="00364A66" w:rsidRDefault="00624D49">
      <w:pPr>
        <w:pStyle w:val="a6"/>
        <w:ind w:firstLine="640"/>
        <w:rPr>
          <w:rFonts w:ascii="仿宋_GB2312" w:eastAsia="仿宋_GB2312" w:hAnsi="仿宋_GB2312" w:cs="仿宋_GB2312"/>
          <w:sz w:val="32"/>
          <w:szCs w:val="40"/>
        </w:rPr>
      </w:pPr>
      <w:r>
        <w:rPr>
          <w:rFonts w:ascii="仿宋_GB2312" w:eastAsia="仿宋_GB2312" w:hAnsi="仿宋_GB2312" w:cs="仿宋_GB2312" w:hint="eastAsia"/>
          <w:sz w:val="32"/>
          <w:szCs w:val="40"/>
        </w:rPr>
        <w:t>实名认证成功后，系统将会绑定实名信息到原账号，不可再对账号实名信息进行变更，后续进入各业务系统办理业务均以实名方式办理。</w:t>
      </w:r>
    </w:p>
    <w:sectPr w:rsidR="00364A66" w:rsidSect="00364A66">
      <w:footerReference w:type="even" r:id="rId15"/>
      <w:footerReference w:type="default" r:id="rId16"/>
      <w:pgSz w:w="11906" w:h="16838"/>
      <w:pgMar w:top="1814" w:right="1474" w:bottom="1304" w:left="1588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24D49" w:rsidRDefault="00624D49" w:rsidP="00364A66">
      <w:r>
        <w:separator/>
      </w:r>
    </w:p>
  </w:endnote>
  <w:endnote w:type="continuationSeparator" w:id="0">
    <w:p w:rsidR="00624D49" w:rsidRDefault="00624D49" w:rsidP="00364A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7346885"/>
      <w:docPartObj>
        <w:docPartGallery w:val="AutoText"/>
      </w:docPartObj>
    </w:sdtPr>
    <w:sdtContent>
      <w:p w:rsidR="00364A66" w:rsidRDefault="00624D49">
        <w:pPr>
          <w:pStyle w:val="a4"/>
        </w:pPr>
        <w:r>
          <w:rPr>
            <w:rFonts w:ascii="Times New Roman" w:hAnsi="Times New Roman" w:cs="Times New Roman"/>
            <w:sz w:val="28"/>
            <w:szCs w:val="28"/>
          </w:rPr>
          <w:t xml:space="preserve">— </w:t>
        </w:r>
        <w:r w:rsidR="00364A66"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="00364A6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448DE" w:rsidRPr="00D448DE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364A66"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 xml:space="preserve"> 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7346876"/>
      <w:docPartObj>
        <w:docPartGallery w:val="AutoText"/>
      </w:docPartObj>
    </w:sdtPr>
    <w:sdtContent>
      <w:p w:rsidR="00364A66" w:rsidRDefault="00624D49">
        <w:pPr>
          <w:pStyle w:val="a4"/>
          <w:jc w:val="right"/>
        </w:pPr>
        <w:r>
          <w:rPr>
            <w:rFonts w:ascii="Times New Roman" w:hAnsi="Times New Roman" w:cs="Times New Roman"/>
            <w:sz w:val="28"/>
            <w:szCs w:val="28"/>
          </w:rPr>
          <w:t xml:space="preserve">— </w:t>
        </w:r>
        <w:r w:rsidR="00364A66"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 xml:space="preserve"> PAGE   \* MERGEFORMAT </w:instrText>
        </w:r>
        <w:r w:rsidR="00364A66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D448DE" w:rsidRPr="00D448DE">
          <w:rPr>
            <w:rFonts w:ascii="Times New Roman" w:hAnsi="Times New Roman" w:cs="Times New Roman"/>
            <w:noProof/>
            <w:sz w:val="28"/>
            <w:szCs w:val="28"/>
            <w:lang w:val="zh-CN"/>
          </w:rPr>
          <w:t>7</w:t>
        </w:r>
        <w:r w:rsidR="00364A66"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 xml:space="preserve"> —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24D49" w:rsidRDefault="00624D49" w:rsidP="00364A66">
      <w:r>
        <w:separator/>
      </w:r>
    </w:p>
  </w:footnote>
  <w:footnote w:type="continuationSeparator" w:id="0">
    <w:p w:rsidR="00624D49" w:rsidRDefault="00624D49" w:rsidP="00364A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FF2C30"/>
    <w:multiLevelType w:val="multilevel"/>
    <w:tmpl w:val="10FF2C30"/>
    <w:lvl w:ilvl="0">
      <w:start w:val="1"/>
      <w:numFmt w:val="chineseCountingThousand"/>
      <w:pStyle w:val="1"/>
      <w:lvlText w:val="%1、"/>
      <w:lvlJc w:val="left"/>
      <w:pPr>
        <w:ind w:left="440" w:hanging="440"/>
      </w:pPr>
    </w:lvl>
    <w:lvl w:ilvl="1">
      <w:start w:val="1"/>
      <w:numFmt w:val="lowerLetter"/>
      <w:lvlText w:val="%2)"/>
      <w:lvlJc w:val="left"/>
      <w:pPr>
        <w:ind w:left="880" w:hanging="440"/>
      </w:pPr>
    </w:lvl>
    <w:lvl w:ilvl="2">
      <w:start w:val="1"/>
      <w:numFmt w:val="lowerRoman"/>
      <w:lvlText w:val="%3."/>
      <w:lvlJc w:val="righ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lowerLetter"/>
      <w:lvlText w:val="%5)"/>
      <w:lvlJc w:val="left"/>
      <w:pPr>
        <w:ind w:left="2200" w:hanging="440"/>
      </w:pPr>
    </w:lvl>
    <w:lvl w:ilvl="5">
      <w:start w:val="1"/>
      <w:numFmt w:val="lowerRoman"/>
      <w:lvlText w:val="%6."/>
      <w:lvlJc w:val="righ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lowerLetter"/>
      <w:lvlText w:val="%8)"/>
      <w:lvlJc w:val="left"/>
      <w:pPr>
        <w:ind w:left="3520" w:hanging="440"/>
      </w:pPr>
    </w:lvl>
    <w:lvl w:ilvl="8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evenAndOddHeaders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MTVhNGMxZTViYTE3NzA2Njg5YTNjYTczMWE5YjU5N2EifQ=="/>
  </w:docVars>
  <w:rsids>
    <w:rsidRoot w:val="782D5C71"/>
    <w:rsid w:val="DFF800BD"/>
    <w:rsid w:val="EDFB69C1"/>
    <w:rsid w:val="FC9BBCAB"/>
    <w:rsid w:val="00364A66"/>
    <w:rsid w:val="00624D49"/>
    <w:rsid w:val="00823173"/>
    <w:rsid w:val="00831486"/>
    <w:rsid w:val="00870F20"/>
    <w:rsid w:val="00D25F37"/>
    <w:rsid w:val="00D448DE"/>
    <w:rsid w:val="0FBFF773"/>
    <w:rsid w:val="3FBBBA9A"/>
    <w:rsid w:val="5792C836"/>
    <w:rsid w:val="6CB61F9B"/>
    <w:rsid w:val="782D5C71"/>
    <w:rsid w:val="7BFF6AD5"/>
    <w:rsid w:val="7F5540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4A6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rsid w:val="00364A66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364A66"/>
    <w:rPr>
      <w:sz w:val="18"/>
      <w:szCs w:val="18"/>
    </w:rPr>
  </w:style>
  <w:style w:type="paragraph" w:styleId="a4">
    <w:name w:val="footer"/>
    <w:basedOn w:val="a"/>
    <w:link w:val="Char0"/>
    <w:uiPriority w:val="99"/>
    <w:qFormat/>
    <w:rsid w:val="00364A6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364A6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List Paragraph"/>
    <w:basedOn w:val="a"/>
    <w:uiPriority w:val="34"/>
    <w:qFormat/>
    <w:rsid w:val="00364A66"/>
    <w:pPr>
      <w:ind w:firstLineChars="200" w:firstLine="420"/>
    </w:pPr>
  </w:style>
  <w:style w:type="character" w:customStyle="1" w:styleId="Char1">
    <w:name w:val="页眉 Char"/>
    <w:basedOn w:val="a0"/>
    <w:link w:val="a5"/>
    <w:qFormat/>
    <w:rsid w:val="00364A66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364A66"/>
    <w:rPr>
      <w:kern w:val="2"/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364A66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D9FDF0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8"/>
    <customShpInfo spid="_x0000_s1029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489</Words>
  <Characters>519</Characters>
  <Application>Microsoft Office Word</Application>
  <DocSecurity>0</DocSecurity>
  <Lines>27</Lines>
  <Paragraphs>13</Paragraphs>
  <ScaleCrop>false</ScaleCrop>
  <Company>神州网信技术有限公司</Company>
  <LinksUpToDate>false</LinksUpToDate>
  <CharactersWithSpaces>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00123</dc:creator>
  <cp:lastModifiedBy>lenovo</cp:lastModifiedBy>
  <cp:revision>2</cp:revision>
  <cp:lastPrinted>2023-08-24T13:59:00Z</cp:lastPrinted>
  <dcterms:created xsi:type="dcterms:W3CDTF">2023-08-24T08:53:00Z</dcterms:created>
  <dcterms:modified xsi:type="dcterms:W3CDTF">2023-08-24T08:53:00Z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2052-11.8.2.10621</vt:lpwstr>
  </property>
  <property fmtid="{D5CDD505-2E9C-101B-9397-08002B2CF9AE}" pid="3" name="ICV">
    <vt:lpwstr>BDB948B65C51406C8DA00E1BC7312F85_11</vt:lpwstr>
  </property>
</Properties>
</file>