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02" w:rsidRPr="0023173F" w:rsidRDefault="0023173F">
      <w:pPr>
        <w:rPr>
          <w:rFonts w:ascii="方正黑体_GBK" w:eastAsia="方正黑体_GBK"/>
        </w:rPr>
      </w:pPr>
      <w:r w:rsidRPr="0023173F">
        <w:rPr>
          <w:rFonts w:ascii="方正黑体_GBK" w:eastAsia="方正黑体_GBK" w:hAnsi="方正仿宋_GBK" w:cs="方正仿宋_GBK" w:hint="eastAsia"/>
          <w:sz w:val="32"/>
          <w:szCs w:val="32"/>
        </w:rPr>
        <w:t>附件２</w:t>
      </w:r>
    </w:p>
    <w:p w:rsidR="00E67902" w:rsidRDefault="00E67902">
      <w:pPr>
        <w:spacing w:line="560" w:lineRule="exact"/>
        <w:rPr>
          <w:rFonts w:ascii="方正仿宋_GBK" w:eastAsia="方正仿宋_GBK" w:hAnsi="方正仿宋_GBK" w:cs="方正仿宋_GBK"/>
          <w:sz w:val="32"/>
          <w:szCs w:val="32"/>
        </w:rPr>
      </w:pPr>
    </w:p>
    <w:p w:rsidR="00E67902" w:rsidRDefault="0023173F">
      <w:pPr>
        <w:spacing w:line="56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消防设施通用规范（GB 55036-2022节选）</w:t>
      </w:r>
    </w:p>
    <w:p w:rsidR="00E67902" w:rsidRDefault="00E67902">
      <w:pPr>
        <w:spacing w:line="560" w:lineRule="exact"/>
        <w:ind w:firstLineChars="200" w:firstLine="640"/>
        <w:rPr>
          <w:rFonts w:ascii="方正仿宋_GBK" w:eastAsia="方正仿宋_GBK" w:hAnsi="方正仿宋_GBK" w:cs="方正仿宋_GBK"/>
          <w:sz w:val="32"/>
          <w:szCs w:val="32"/>
        </w:rPr>
      </w:pP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方正仿宋_GBK"/>
          <w:sz w:val="32"/>
          <w:szCs w:val="32"/>
        </w:rPr>
        <w:t>基本规定</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2.0.1  </w:t>
      </w:r>
      <w:r>
        <w:rPr>
          <w:rFonts w:ascii="Times New Roman" w:eastAsia="方正仿宋_GBK" w:hAnsi="方正仿宋_GBK"/>
          <w:sz w:val="32"/>
          <w:szCs w:val="32"/>
        </w:rPr>
        <w:t>用于控火、灭火的消防设施，应能有效地控制或扑救建</w:t>
      </w:r>
      <w:r>
        <w:rPr>
          <w:rFonts w:ascii="Times New Roman" w:eastAsia="方正仿宋_GBK" w:hAnsi="Times New Roman"/>
          <w:sz w:val="32"/>
          <w:szCs w:val="32"/>
        </w:rPr>
        <w:t xml:space="preserve"> (</w:t>
      </w:r>
      <w:r>
        <w:rPr>
          <w:rFonts w:ascii="Times New Roman" w:eastAsia="方正仿宋_GBK" w:hAnsi="方正仿宋_GBK"/>
          <w:sz w:val="32"/>
          <w:szCs w:val="32"/>
        </w:rPr>
        <w:t>构</w:t>
      </w:r>
      <w:r>
        <w:rPr>
          <w:rFonts w:ascii="Times New Roman" w:eastAsia="方正仿宋_GBK" w:hAnsi="Times New Roman"/>
          <w:sz w:val="32"/>
          <w:szCs w:val="32"/>
        </w:rPr>
        <w:t>)</w:t>
      </w:r>
      <w:r>
        <w:rPr>
          <w:rFonts w:ascii="Times New Roman" w:eastAsia="方正仿宋_GBK" w:hAnsi="方正仿宋_GBK"/>
          <w:sz w:val="32"/>
          <w:szCs w:val="32"/>
        </w:rPr>
        <w:t>筑物的火灾；用于防护冷却或防火分隔的消防设施，应能在规定时间内阻止火灾蔓延。</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2.0.2  </w:t>
      </w:r>
      <w:r>
        <w:rPr>
          <w:rFonts w:ascii="Times New Roman" w:eastAsia="方正仿宋_GBK" w:hAnsi="方正仿宋_GBK"/>
          <w:sz w:val="32"/>
          <w:szCs w:val="32"/>
        </w:rPr>
        <w:t>消防给水与灭火设施应具有在火灾时可靠动作，并按照设定要求持续运行的性能；与火灾自动报警系统联动的灭火设施，其火灾探测与联动控制系统应能联动灭火设施及时启动。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2.0.3  </w:t>
      </w:r>
      <w:r>
        <w:rPr>
          <w:rFonts w:ascii="Times New Roman" w:eastAsia="方正仿宋_GBK" w:hAnsi="方正仿宋_GBK"/>
          <w:sz w:val="32"/>
          <w:szCs w:val="32"/>
        </w:rPr>
        <w:t>消防给水与灭火设施的性能和防护措施应与防护对象、防护目的及应用环境条件相适应，满足消防给水与灭火设施稳定和可靠运行的要求。</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2.0.4  </w:t>
      </w:r>
      <w:r>
        <w:rPr>
          <w:rFonts w:ascii="Times New Roman" w:eastAsia="方正仿宋_GBK" w:hAnsi="方正仿宋_GBK"/>
          <w:sz w:val="32"/>
          <w:szCs w:val="32"/>
        </w:rPr>
        <w:t>消防给水与灭火设施中位于爆炸危险性环境的供水管道及其他灭火介质输送管道和组件，应采取静电防护措施。</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2.0.5  </w:t>
      </w:r>
      <w:r>
        <w:rPr>
          <w:rFonts w:ascii="Times New Roman" w:eastAsia="方正仿宋_GBK" w:hAnsi="方正仿宋_GBK"/>
          <w:sz w:val="32"/>
          <w:szCs w:val="32"/>
        </w:rPr>
        <w:t>消防设施的施工现场应满足施工的要求。消防设施的安装过程应进行质量控制，每道工序结束后应进行质量检查。隐蔽工程在隐蔽前应进行验收；其他工程在施工完成后，应对其安装质量、系统与设备的功能进行检查、测试。</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2.0.6  </w:t>
      </w:r>
      <w:r>
        <w:rPr>
          <w:rFonts w:ascii="Times New Roman" w:eastAsia="方正仿宋_GBK" w:hAnsi="方正仿宋_GBK"/>
          <w:sz w:val="32"/>
          <w:szCs w:val="32"/>
        </w:rPr>
        <w:t>消防给水与灭火设施中的供水管道及其他灭火剂输送管道，在安装后应进行强度试验、严密性试验和冲洗。</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 xml:space="preserve">2.0.7  </w:t>
      </w:r>
      <w:r>
        <w:rPr>
          <w:rFonts w:ascii="Times New Roman" w:eastAsia="方正仿宋_GBK" w:hAnsi="方正仿宋_GBK"/>
          <w:sz w:val="32"/>
          <w:szCs w:val="32"/>
        </w:rPr>
        <w:t>消防设施的安装工程应进行工程质量和消防设施功能验收，验收结果应有明确的合格与不合格的结论。</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2.0.8  </w:t>
      </w:r>
      <w:r>
        <w:rPr>
          <w:rFonts w:ascii="Times New Roman" w:eastAsia="方正仿宋_GBK" w:hAnsi="方正仿宋_GBK"/>
          <w:sz w:val="32"/>
          <w:szCs w:val="32"/>
        </w:rPr>
        <w:t>消防设施施工、验收过程应有相应的记录，并应存档。</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2.0.9  </w:t>
      </w:r>
      <w:r>
        <w:rPr>
          <w:rFonts w:ascii="Times New Roman" w:eastAsia="方正仿宋_GBK" w:hAnsi="方正仿宋_GBK"/>
          <w:sz w:val="32"/>
          <w:szCs w:val="32"/>
        </w:rPr>
        <w:t>消防设施投入使用后，应定期进行巡查、检查和维护，并应保证其处于正常运行或工作状态，不应擅自关停、拆改或移动。超过有效期的灭火介质、消防设施或经检验不符合继续使用要求的</w:t>
      </w:r>
      <w:r>
        <w:rPr>
          <w:rFonts w:ascii="Times New Roman" w:eastAsia="方正仿宋_GBK" w:hAnsi="Times New Roman"/>
          <w:sz w:val="32"/>
          <w:szCs w:val="32"/>
        </w:rPr>
        <w:t xml:space="preserve"> </w:t>
      </w:r>
      <w:r>
        <w:rPr>
          <w:rFonts w:ascii="Times New Roman" w:eastAsia="方正仿宋_GBK" w:hAnsi="方正仿宋_GBK"/>
          <w:sz w:val="32"/>
          <w:szCs w:val="32"/>
        </w:rPr>
        <w:t>管道、组件和压力容器不应使用。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2.0.10  </w:t>
      </w:r>
      <w:r>
        <w:rPr>
          <w:rFonts w:ascii="Times New Roman" w:eastAsia="方正仿宋_GBK" w:hAnsi="方正仿宋_GBK"/>
          <w:sz w:val="32"/>
          <w:szCs w:val="32"/>
        </w:rPr>
        <w:t>消防设施上或附近应设置区别于环境的明显标识，说明文字应准确、清楚且易于识别，颜色、符号或标志应规范。手动操作按钮等装置处应采取防止误操作或被损坏的防护措施。</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方正仿宋_GBK"/>
          <w:sz w:val="32"/>
          <w:szCs w:val="32"/>
        </w:rPr>
        <w:t>自动喷水灭火系统</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4.0.1 </w:t>
      </w:r>
      <w:r>
        <w:rPr>
          <w:rFonts w:ascii="Times New Roman" w:eastAsia="方正仿宋_GBK" w:hAnsi="方正仿宋_GBK"/>
          <w:sz w:val="32"/>
          <w:szCs w:val="32"/>
        </w:rPr>
        <w:t>自动喷水灭火系统的系统选型、喷水强度、作用面积、持续</w:t>
      </w:r>
      <w:r>
        <w:rPr>
          <w:rFonts w:ascii="Times New Roman" w:eastAsia="方正仿宋_GBK" w:hAnsi="Times New Roman"/>
          <w:sz w:val="32"/>
          <w:szCs w:val="32"/>
        </w:rPr>
        <w:t xml:space="preserve"> </w:t>
      </w:r>
      <w:r>
        <w:rPr>
          <w:rFonts w:ascii="Times New Roman" w:eastAsia="方正仿宋_GBK" w:hAnsi="方正仿宋_GBK"/>
          <w:sz w:val="32"/>
          <w:szCs w:val="32"/>
        </w:rPr>
        <w:t>喷水时间等参数，应与防护对象的火灾特性、火灾危险等级、室内净空高度及储物高度等相适应。</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4.0.2 </w:t>
      </w:r>
      <w:r>
        <w:rPr>
          <w:rFonts w:ascii="Times New Roman" w:eastAsia="方正仿宋_GBK" w:hAnsi="方正仿宋_GBK"/>
          <w:sz w:val="32"/>
          <w:szCs w:val="32"/>
        </w:rPr>
        <w:t>自动喷水灭火系统的选型应符合下列规定：</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）设置早期抑制快速响应喷头的仓库及类似场所、环境温度高于或等于</w:t>
      </w:r>
      <w:r>
        <w:rPr>
          <w:rFonts w:ascii="Times New Roman" w:eastAsia="方正仿宋_GBK" w:hAnsi="Times New Roman"/>
          <w:sz w:val="32"/>
          <w:szCs w:val="32"/>
        </w:rPr>
        <w:t>4℃</w:t>
      </w:r>
      <w:r>
        <w:rPr>
          <w:rFonts w:ascii="Times New Roman" w:eastAsia="方正仿宋_GBK" w:hAnsi="方正仿宋_GBK"/>
          <w:sz w:val="32"/>
          <w:szCs w:val="32"/>
        </w:rPr>
        <w:t>且低于或等于</w:t>
      </w:r>
      <w:r>
        <w:rPr>
          <w:rFonts w:ascii="Times New Roman" w:eastAsia="方正仿宋_GBK" w:hAnsi="Times New Roman"/>
          <w:sz w:val="32"/>
          <w:szCs w:val="32"/>
        </w:rPr>
        <w:t>70℃</w:t>
      </w:r>
      <w:r>
        <w:rPr>
          <w:rFonts w:ascii="Times New Roman" w:eastAsia="方正仿宋_GBK" w:hAnsi="方正仿宋_GBK"/>
          <w:sz w:val="32"/>
          <w:szCs w:val="32"/>
        </w:rPr>
        <w:t>的场所，应采用湿式系统。</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）环境温度低于</w:t>
      </w:r>
      <w:r>
        <w:rPr>
          <w:rFonts w:ascii="Times New Roman" w:eastAsia="方正仿宋_GBK" w:hAnsi="Times New Roman"/>
          <w:sz w:val="32"/>
          <w:szCs w:val="32"/>
        </w:rPr>
        <w:t>4℃</w:t>
      </w:r>
      <w:r>
        <w:rPr>
          <w:rFonts w:ascii="Times New Roman" w:eastAsia="方正仿宋_GBK" w:hAnsi="方正仿宋_GBK"/>
          <w:sz w:val="32"/>
          <w:szCs w:val="32"/>
        </w:rPr>
        <w:t>或高于</w:t>
      </w:r>
      <w:r>
        <w:rPr>
          <w:rFonts w:ascii="Times New Roman" w:eastAsia="方正仿宋_GBK" w:hAnsi="Times New Roman"/>
          <w:sz w:val="32"/>
          <w:szCs w:val="32"/>
        </w:rPr>
        <w:t>70℃</w:t>
      </w:r>
      <w:r>
        <w:rPr>
          <w:rFonts w:ascii="Times New Roman" w:eastAsia="方正仿宋_GBK" w:hAnsi="方正仿宋_GBK"/>
          <w:sz w:val="32"/>
          <w:szCs w:val="32"/>
        </w:rPr>
        <w:t>的场所，应采用干式系统。</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）替代干式系统的场所，或系统处于准工作状态时严禁误喷或严禁管道充水的场所，应采用预作用系统。</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方正仿宋_GBK"/>
          <w:sz w:val="32"/>
          <w:szCs w:val="32"/>
        </w:rPr>
        <w:t>）具有下列情况之一的场所或部位应采用雨淋系统：</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w:t>
      </w:r>
      <w:r>
        <w:rPr>
          <w:rFonts w:ascii="Times New Roman" w:eastAsia="方正仿宋_GBK" w:hAnsi="Times New Roman"/>
          <w:sz w:val="32"/>
          <w:szCs w:val="32"/>
        </w:rPr>
        <w:t xml:space="preserve"> </w:t>
      </w:r>
      <w:r>
        <w:rPr>
          <w:rFonts w:ascii="Times New Roman" w:eastAsia="方正仿宋_GBK" w:hAnsi="方正仿宋_GBK"/>
          <w:sz w:val="32"/>
          <w:szCs w:val="32"/>
        </w:rPr>
        <w:t>火灾蔓延速度快、闭式喷头的开启不能及时使喷水有效覆盖着火区域的场所或部位；</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）室内净空高度超过闭式系统应用高度，且必须迅速扑救初期火灾的场所或部位；</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）严重危险级</w:t>
      </w:r>
      <w:r>
        <w:rPr>
          <w:rFonts w:ascii="Times New Roman" w:eastAsia="方正仿宋_GBK" w:hAnsi="Times New Roman"/>
          <w:sz w:val="32"/>
          <w:szCs w:val="32"/>
        </w:rPr>
        <w:t>Ⅱ</w:t>
      </w:r>
      <w:r>
        <w:rPr>
          <w:rFonts w:ascii="Times New Roman" w:eastAsia="方正仿宋_GBK" w:hAnsi="方正仿宋_GBK"/>
          <w:sz w:val="32"/>
          <w:szCs w:val="32"/>
        </w:rPr>
        <w:t>级场所。</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4.0.3 </w:t>
      </w:r>
      <w:r>
        <w:rPr>
          <w:rFonts w:ascii="Times New Roman" w:eastAsia="方正仿宋_GBK" w:hAnsi="方正仿宋_GBK"/>
          <w:sz w:val="32"/>
          <w:szCs w:val="32"/>
        </w:rPr>
        <w:t>自动喷水灭火系统的喷水强度和作用面积应满足灭火、控</w:t>
      </w:r>
      <w:r>
        <w:rPr>
          <w:rFonts w:ascii="Times New Roman" w:eastAsia="方正仿宋_GBK" w:hAnsi="Times New Roman"/>
          <w:sz w:val="32"/>
          <w:szCs w:val="32"/>
        </w:rPr>
        <w:t xml:space="preserve"> </w:t>
      </w:r>
      <w:r>
        <w:rPr>
          <w:rFonts w:ascii="Times New Roman" w:eastAsia="方正仿宋_GBK" w:hAnsi="方正仿宋_GBK"/>
          <w:sz w:val="32"/>
          <w:szCs w:val="32"/>
        </w:rPr>
        <w:t>火、防护冷却或防火分隔的要求。</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4.0.4 </w:t>
      </w:r>
      <w:r>
        <w:rPr>
          <w:rFonts w:ascii="Times New Roman" w:eastAsia="方正仿宋_GBK" w:hAnsi="方正仿宋_GBK"/>
          <w:sz w:val="32"/>
          <w:szCs w:val="32"/>
        </w:rPr>
        <w:t>自动喷水灭火系统的持续喷水时间应符合下列规定：</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）用于灭火时，应大于或等于</w:t>
      </w:r>
      <w:r>
        <w:rPr>
          <w:rFonts w:ascii="Times New Roman" w:eastAsia="方正仿宋_GBK" w:hAnsi="Times New Roman"/>
          <w:sz w:val="32"/>
          <w:szCs w:val="32"/>
        </w:rPr>
        <w:t xml:space="preserve">1.0h, </w:t>
      </w:r>
      <w:r>
        <w:rPr>
          <w:rFonts w:ascii="Times New Roman" w:eastAsia="方正仿宋_GBK" w:hAnsi="方正仿宋_GBK"/>
          <w:sz w:val="32"/>
          <w:szCs w:val="32"/>
        </w:rPr>
        <w:t>对于局部应用系统，应大于或等于</w:t>
      </w:r>
      <w:r>
        <w:rPr>
          <w:rFonts w:ascii="Times New Roman" w:eastAsia="方正仿宋_GBK" w:hAnsi="Times New Roman"/>
          <w:sz w:val="32"/>
          <w:szCs w:val="32"/>
        </w:rPr>
        <w:t>0 .5h;</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）用于防护冷却时，应大于或等于设计所需防火冷却时间；</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）用于防火分隔时，应大于或等于防火分隔处的设计耐火时间。</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4.0.5 </w:t>
      </w:r>
      <w:r>
        <w:rPr>
          <w:rFonts w:ascii="Times New Roman" w:eastAsia="方正仿宋_GBK" w:hAnsi="方正仿宋_GBK"/>
          <w:sz w:val="32"/>
          <w:szCs w:val="32"/>
        </w:rPr>
        <w:t>洒水喷头应符合下列规定：</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）喷头间距应满足有效喷水和使可燃物或保护对象被全部</w:t>
      </w:r>
      <w:r>
        <w:rPr>
          <w:rFonts w:ascii="Times New Roman" w:eastAsia="方正仿宋_GBK" w:hAnsi="Times New Roman"/>
          <w:sz w:val="32"/>
          <w:szCs w:val="32"/>
        </w:rPr>
        <w:t xml:space="preserve"> </w:t>
      </w:r>
      <w:bookmarkStart w:id="0" w:name="_bookmark6"/>
      <w:bookmarkEnd w:id="0"/>
      <w:r>
        <w:rPr>
          <w:rFonts w:ascii="Times New Roman" w:eastAsia="方正仿宋_GBK" w:hAnsi="方正仿宋_GBK"/>
          <w:sz w:val="32"/>
          <w:szCs w:val="32"/>
        </w:rPr>
        <w:t>覆盖的要求；</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）喷头周围不应有遮挡或影响洒水效果的障碍物；</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）系统水力计算最不利点处喷头的工作压力应大于或等于</w:t>
      </w:r>
      <w:r>
        <w:rPr>
          <w:rFonts w:ascii="Times New Roman" w:eastAsia="方正仿宋_GBK" w:hAnsi="Times New Roman"/>
          <w:sz w:val="32"/>
          <w:szCs w:val="32"/>
        </w:rPr>
        <w:t>0.05MPa;</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4</w:t>
      </w:r>
      <w:r>
        <w:rPr>
          <w:rFonts w:ascii="Times New Roman" w:eastAsia="方正仿宋_GBK" w:hAnsi="方正仿宋_GBK"/>
          <w:sz w:val="32"/>
          <w:szCs w:val="32"/>
        </w:rPr>
        <w:t>）腐蚀性场所和易产生粉尘、纤维等的场所内的喷头，应采取防止喷头堵塞的措施；</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10  </w:t>
      </w:r>
      <w:r>
        <w:rPr>
          <w:rFonts w:ascii="Times New Roman" w:eastAsia="方正仿宋_GBK" w:hAnsi="方正仿宋_GBK"/>
          <w:sz w:val="32"/>
          <w:szCs w:val="32"/>
        </w:rPr>
        <w:t>灭火器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10.0.1 </w:t>
      </w:r>
      <w:r>
        <w:rPr>
          <w:rFonts w:ascii="Times New Roman" w:eastAsia="方正仿宋_GBK" w:hAnsi="方正仿宋_GBK"/>
          <w:sz w:val="32"/>
          <w:szCs w:val="32"/>
        </w:rPr>
        <w:t>灭火器的配置类型应与配置场所的火灾种类和危险等级相适应，并应符合下列规定：</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w:t>
      </w:r>
      <w:r>
        <w:rPr>
          <w:rFonts w:ascii="Times New Roman" w:eastAsia="方正仿宋_GBK" w:hAnsi="Times New Roman"/>
          <w:sz w:val="32"/>
          <w:szCs w:val="32"/>
        </w:rPr>
        <w:t xml:space="preserve">A </w:t>
      </w:r>
      <w:r>
        <w:rPr>
          <w:rFonts w:ascii="Times New Roman" w:eastAsia="方正仿宋_GBK" w:hAnsi="方正仿宋_GBK"/>
          <w:sz w:val="32"/>
          <w:szCs w:val="32"/>
        </w:rPr>
        <w:t>类火灾场所应选择同时适用于</w:t>
      </w:r>
      <w:r>
        <w:rPr>
          <w:rFonts w:ascii="Times New Roman" w:eastAsia="方正仿宋_GBK" w:hAnsi="Times New Roman"/>
          <w:sz w:val="32"/>
          <w:szCs w:val="32"/>
        </w:rPr>
        <w:t>A</w:t>
      </w:r>
      <w:r>
        <w:rPr>
          <w:rFonts w:ascii="Times New Roman" w:eastAsia="方正仿宋_GBK" w:hAnsi="方正仿宋_GBK"/>
          <w:sz w:val="32"/>
          <w:szCs w:val="32"/>
        </w:rPr>
        <w:t>类、</w:t>
      </w:r>
      <w:r>
        <w:rPr>
          <w:rFonts w:ascii="Times New Roman" w:eastAsia="方正仿宋_GBK" w:hAnsi="Times New Roman"/>
          <w:sz w:val="32"/>
          <w:szCs w:val="32"/>
        </w:rPr>
        <w:t>E</w:t>
      </w:r>
      <w:r>
        <w:rPr>
          <w:rFonts w:ascii="Times New Roman" w:eastAsia="方正仿宋_GBK" w:hAnsi="方正仿宋_GBK"/>
          <w:sz w:val="32"/>
          <w:szCs w:val="32"/>
        </w:rPr>
        <w:t>类火灾的灭火器。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w:t>
      </w:r>
      <w:r>
        <w:rPr>
          <w:rFonts w:ascii="Times New Roman" w:eastAsia="方正仿宋_GBK" w:hAnsi="Times New Roman"/>
          <w:sz w:val="32"/>
          <w:szCs w:val="32"/>
        </w:rPr>
        <w:t xml:space="preserve">B </w:t>
      </w:r>
      <w:r>
        <w:rPr>
          <w:rFonts w:ascii="Times New Roman" w:eastAsia="方正仿宋_GBK" w:hAnsi="方正仿宋_GBK"/>
          <w:sz w:val="32"/>
          <w:szCs w:val="32"/>
        </w:rPr>
        <w:t>类火灾场所应选择适用于</w:t>
      </w:r>
      <w:r>
        <w:rPr>
          <w:rFonts w:ascii="Times New Roman" w:eastAsia="方正仿宋_GBK" w:hAnsi="Times New Roman"/>
          <w:sz w:val="32"/>
          <w:szCs w:val="32"/>
        </w:rPr>
        <w:t>B</w:t>
      </w:r>
      <w:r>
        <w:rPr>
          <w:rFonts w:ascii="Times New Roman" w:eastAsia="方正仿宋_GBK" w:hAnsi="方正仿宋_GBK"/>
          <w:sz w:val="32"/>
          <w:szCs w:val="32"/>
        </w:rPr>
        <w:t>类火灾的灭火器。</w:t>
      </w:r>
      <w:r>
        <w:rPr>
          <w:rFonts w:ascii="Times New Roman" w:eastAsia="方正仿宋_GBK" w:hAnsi="Times New Roman"/>
          <w:sz w:val="32"/>
          <w:szCs w:val="32"/>
        </w:rPr>
        <w:t xml:space="preserve"> B</w:t>
      </w:r>
      <w:r>
        <w:rPr>
          <w:rFonts w:ascii="Times New Roman" w:eastAsia="方正仿宋_GBK" w:hAnsi="方正仿宋_GBK"/>
          <w:sz w:val="32"/>
          <w:szCs w:val="32"/>
        </w:rPr>
        <w:t>类火灾场所存在水溶性可燃液体</w:t>
      </w:r>
      <w:r>
        <w:rPr>
          <w:rFonts w:ascii="Times New Roman" w:eastAsia="方正仿宋_GBK" w:hAnsi="Times New Roman"/>
          <w:sz w:val="32"/>
          <w:szCs w:val="32"/>
        </w:rPr>
        <w:t>(</w:t>
      </w:r>
      <w:r>
        <w:rPr>
          <w:rFonts w:ascii="Times New Roman" w:eastAsia="方正仿宋_GBK" w:hAnsi="方正仿宋_GBK"/>
          <w:sz w:val="32"/>
          <w:szCs w:val="32"/>
        </w:rPr>
        <w:t>极性溶剂</w:t>
      </w:r>
      <w:r>
        <w:rPr>
          <w:rFonts w:ascii="Times New Roman" w:eastAsia="方正仿宋_GBK" w:hAnsi="Times New Roman"/>
          <w:sz w:val="32"/>
          <w:szCs w:val="32"/>
        </w:rPr>
        <w:t>)</w:t>
      </w:r>
      <w:r>
        <w:rPr>
          <w:rFonts w:ascii="Times New Roman" w:eastAsia="方正仿宋_GBK" w:hAnsi="方正仿宋_GBK"/>
          <w:sz w:val="32"/>
          <w:szCs w:val="32"/>
        </w:rPr>
        <w:t>且选择水基型灭火器时，应选用抗溶性的灭火器。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w:t>
      </w:r>
      <w:r>
        <w:rPr>
          <w:rFonts w:ascii="Times New Roman" w:eastAsia="方正仿宋_GBK" w:hAnsi="Times New Roman"/>
          <w:sz w:val="32"/>
          <w:szCs w:val="32"/>
        </w:rPr>
        <w:t xml:space="preserve">C </w:t>
      </w:r>
      <w:r>
        <w:rPr>
          <w:rFonts w:ascii="Times New Roman" w:eastAsia="方正仿宋_GBK" w:hAnsi="方正仿宋_GBK"/>
          <w:sz w:val="32"/>
          <w:szCs w:val="32"/>
        </w:rPr>
        <w:t>类火灾场所应选择适用于</w:t>
      </w:r>
      <w:r>
        <w:rPr>
          <w:rFonts w:ascii="Times New Roman" w:eastAsia="方正仿宋_GBK" w:hAnsi="Times New Roman"/>
          <w:sz w:val="32"/>
          <w:szCs w:val="32"/>
        </w:rPr>
        <w:t>C</w:t>
      </w:r>
      <w:r>
        <w:rPr>
          <w:rFonts w:ascii="Times New Roman" w:eastAsia="方正仿宋_GBK" w:hAnsi="方正仿宋_GBK"/>
          <w:sz w:val="32"/>
          <w:szCs w:val="32"/>
        </w:rPr>
        <w:t>类火灾的灭火器。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4</w:t>
      </w:r>
      <w:r>
        <w:rPr>
          <w:rFonts w:ascii="Times New Roman" w:eastAsia="方正仿宋_GBK" w:hAnsi="方正仿宋_GBK"/>
          <w:sz w:val="32"/>
          <w:szCs w:val="32"/>
        </w:rPr>
        <w:t>）</w:t>
      </w:r>
      <w:r>
        <w:rPr>
          <w:rFonts w:ascii="Times New Roman" w:eastAsia="方正仿宋_GBK" w:hAnsi="Times New Roman"/>
          <w:sz w:val="32"/>
          <w:szCs w:val="32"/>
        </w:rPr>
        <w:t xml:space="preserve">D </w:t>
      </w:r>
      <w:r>
        <w:rPr>
          <w:rFonts w:ascii="Times New Roman" w:eastAsia="方正仿宋_GBK" w:hAnsi="方正仿宋_GBK"/>
          <w:sz w:val="32"/>
          <w:szCs w:val="32"/>
        </w:rPr>
        <w:t>类火灾场所应根据金属的种类、物态及其特性选择适用于特定金属的专用灭火器。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5</w:t>
      </w:r>
      <w:r>
        <w:rPr>
          <w:rFonts w:ascii="Times New Roman" w:eastAsia="方正仿宋_GBK" w:hAnsi="方正仿宋_GBK"/>
          <w:sz w:val="32"/>
          <w:szCs w:val="32"/>
        </w:rPr>
        <w:t>）</w:t>
      </w:r>
      <w:r>
        <w:rPr>
          <w:rFonts w:ascii="Times New Roman" w:eastAsia="方正仿宋_GBK" w:hAnsi="Times New Roman"/>
          <w:sz w:val="32"/>
          <w:szCs w:val="32"/>
        </w:rPr>
        <w:t xml:space="preserve">E </w:t>
      </w:r>
      <w:r>
        <w:rPr>
          <w:rFonts w:ascii="Times New Roman" w:eastAsia="方正仿宋_GBK" w:hAnsi="方正仿宋_GBK"/>
          <w:sz w:val="32"/>
          <w:szCs w:val="32"/>
        </w:rPr>
        <w:t>类火灾场所应选择适用于</w:t>
      </w:r>
      <w:r>
        <w:rPr>
          <w:rFonts w:ascii="Times New Roman" w:eastAsia="方正仿宋_GBK" w:hAnsi="Times New Roman"/>
          <w:sz w:val="32"/>
          <w:szCs w:val="32"/>
        </w:rPr>
        <w:t xml:space="preserve">E </w:t>
      </w:r>
      <w:r>
        <w:rPr>
          <w:rFonts w:ascii="Times New Roman" w:eastAsia="方正仿宋_GBK" w:hAnsi="方正仿宋_GBK"/>
          <w:sz w:val="32"/>
          <w:szCs w:val="32"/>
        </w:rPr>
        <w:t>类火灾的灭火器。带电设备电压超过</w:t>
      </w:r>
      <w:r>
        <w:rPr>
          <w:rFonts w:ascii="Times New Roman" w:eastAsia="方正仿宋_GBK" w:hAnsi="Times New Roman"/>
          <w:sz w:val="32"/>
          <w:szCs w:val="32"/>
        </w:rPr>
        <w:t>1kV</w:t>
      </w:r>
      <w:r>
        <w:rPr>
          <w:rFonts w:ascii="Times New Roman" w:eastAsia="方正仿宋_GBK" w:hAnsi="方正仿宋_GBK"/>
          <w:sz w:val="32"/>
          <w:szCs w:val="32"/>
        </w:rPr>
        <w:t>且灭火时不能断电的场所不应使用灭火器带电扑救。</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6</w:t>
      </w:r>
      <w:r>
        <w:rPr>
          <w:rFonts w:ascii="Times New Roman" w:eastAsia="方正仿宋_GBK" w:hAnsi="方正仿宋_GBK"/>
          <w:sz w:val="32"/>
          <w:szCs w:val="32"/>
        </w:rPr>
        <w:t>）</w:t>
      </w:r>
      <w:r>
        <w:rPr>
          <w:rFonts w:ascii="Times New Roman" w:eastAsia="方正仿宋_GBK" w:hAnsi="Times New Roman"/>
          <w:sz w:val="32"/>
          <w:szCs w:val="32"/>
        </w:rPr>
        <w:t>F</w:t>
      </w:r>
      <w:r>
        <w:rPr>
          <w:rFonts w:ascii="Times New Roman" w:eastAsia="方正仿宋_GBK" w:hAnsi="方正仿宋_GBK"/>
          <w:sz w:val="32"/>
          <w:szCs w:val="32"/>
        </w:rPr>
        <w:t>类火灾场所应选择适用于</w:t>
      </w:r>
      <w:r>
        <w:rPr>
          <w:rFonts w:ascii="Times New Roman" w:eastAsia="方正仿宋_GBK" w:hAnsi="Times New Roman"/>
          <w:sz w:val="32"/>
          <w:szCs w:val="32"/>
        </w:rPr>
        <w:t xml:space="preserve"> E </w:t>
      </w:r>
      <w:r>
        <w:rPr>
          <w:rFonts w:ascii="Times New Roman" w:eastAsia="方正仿宋_GBK" w:hAnsi="方正仿宋_GBK"/>
          <w:sz w:val="32"/>
          <w:szCs w:val="32"/>
        </w:rPr>
        <w:t>类</w:t>
      </w:r>
      <w:r>
        <w:rPr>
          <w:rFonts w:ascii="Times New Roman" w:eastAsia="方正仿宋_GBK" w:hAnsi="Times New Roman"/>
          <w:sz w:val="32"/>
          <w:szCs w:val="32"/>
        </w:rPr>
        <w:t xml:space="preserve"> </w:t>
      </w:r>
      <w:r>
        <w:rPr>
          <w:rFonts w:ascii="Times New Roman" w:eastAsia="方正仿宋_GBK" w:hAnsi="方正仿宋_GBK"/>
          <w:sz w:val="32"/>
          <w:szCs w:val="32"/>
        </w:rPr>
        <w:t>、</w:t>
      </w:r>
      <w:r>
        <w:rPr>
          <w:rFonts w:ascii="Times New Roman" w:eastAsia="方正仿宋_GBK" w:hAnsi="Times New Roman"/>
          <w:sz w:val="32"/>
          <w:szCs w:val="32"/>
        </w:rPr>
        <w:t xml:space="preserve">F </w:t>
      </w:r>
      <w:r>
        <w:rPr>
          <w:rFonts w:ascii="Times New Roman" w:eastAsia="方正仿宋_GBK" w:hAnsi="方正仿宋_GBK"/>
          <w:sz w:val="32"/>
          <w:szCs w:val="32"/>
        </w:rPr>
        <w:t>类火灾的灭火器。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7</w:t>
      </w:r>
      <w:r>
        <w:rPr>
          <w:rFonts w:ascii="Times New Roman" w:eastAsia="方正仿宋_GBK" w:hAnsi="方正仿宋_GBK"/>
          <w:sz w:val="32"/>
          <w:szCs w:val="32"/>
        </w:rPr>
        <w:t>）当配置场所存在多种火灾时，应选用能同时适用扑救该场所所有种类火灾的灭火器。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10.0.2  </w:t>
      </w:r>
      <w:r>
        <w:rPr>
          <w:rFonts w:ascii="Times New Roman" w:eastAsia="方正仿宋_GBK" w:hAnsi="方正仿宋_GBK"/>
          <w:sz w:val="32"/>
          <w:szCs w:val="32"/>
        </w:rPr>
        <w:t>灭火器设置点的位置和数量应根据被保护对象的情况和灭火器的最大保护距离确定，并应保证最不利点至少在</w:t>
      </w:r>
      <w:r>
        <w:rPr>
          <w:rFonts w:ascii="Times New Roman" w:eastAsia="方正仿宋_GBK" w:hAnsi="Times New Roman"/>
          <w:sz w:val="32"/>
          <w:szCs w:val="32"/>
        </w:rPr>
        <w:t>1</w:t>
      </w:r>
      <w:r>
        <w:rPr>
          <w:rFonts w:ascii="Times New Roman" w:eastAsia="方正仿宋_GBK" w:hAnsi="方正仿宋_GBK"/>
          <w:sz w:val="32"/>
          <w:szCs w:val="32"/>
        </w:rPr>
        <w:t>具灭火</w:t>
      </w:r>
      <w:r>
        <w:rPr>
          <w:rFonts w:ascii="Times New Roman" w:eastAsia="方正仿宋_GBK" w:hAnsi="Times New Roman"/>
          <w:sz w:val="32"/>
          <w:szCs w:val="32"/>
        </w:rPr>
        <w:t xml:space="preserve"> </w:t>
      </w:r>
      <w:r>
        <w:rPr>
          <w:rFonts w:ascii="Times New Roman" w:eastAsia="方正仿宋_GBK" w:hAnsi="方正仿宋_GBK"/>
          <w:sz w:val="32"/>
          <w:szCs w:val="32"/>
        </w:rPr>
        <w:t>器的保护范围内。灭火器的最大保护距离和最低配置基准应与配</w:t>
      </w:r>
      <w:r>
        <w:rPr>
          <w:rFonts w:ascii="Times New Roman" w:eastAsia="方正仿宋_GBK" w:hAnsi="Times New Roman"/>
          <w:sz w:val="32"/>
          <w:szCs w:val="32"/>
        </w:rPr>
        <w:t xml:space="preserve"> </w:t>
      </w:r>
      <w:r>
        <w:rPr>
          <w:rFonts w:ascii="Times New Roman" w:eastAsia="方正仿宋_GBK" w:hAnsi="方正仿宋_GBK"/>
          <w:sz w:val="32"/>
          <w:szCs w:val="32"/>
        </w:rPr>
        <w:t>置场所的火灾危险等级相适应。</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10.0.3 </w:t>
      </w:r>
      <w:r>
        <w:rPr>
          <w:rFonts w:ascii="Times New Roman" w:eastAsia="方正仿宋_GBK" w:hAnsi="方正仿宋_GBK"/>
          <w:sz w:val="32"/>
          <w:szCs w:val="32"/>
        </w:rPr>
        <w:t>灭火器配置场所应按计算单元计算与配置灭火器，并应符合下列规定：</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）计算单元中每个灭火器设置点的灭火器配置数量应根据</w:t>
      </w:r>
      <w:r>
        <w:rPr>
          <w:rFonts w:ascii="Times New Roman" w:eastAsia="方正仿宋_GBK" w:hAnsi="Times New Roman"/>
          <w:sz w:val="32"/>
          <w:szCs w:val="32"/>
        </w:rPr>
        <w:t xml:space="preserve"> </w:t>
      </w:r>
      <w:r>
        <w:rPr>
          <w:rFonts w:ascii="Times New Roman" w:eastAsia="方正仿宋_GBK" w:hAnsi="方正仿宋_GBK"/>
          <w:sz w:val="32"/>
          <w:szCs w:val="32"/>
        </w:rPr>
        <w:t>配置场所内的可燃物分布情况确定。所有设置点配置的灭火器灭</w:t>
      </w:r>
      <w:r>
        <w:rPr>
          <w:rFonts w:ascii="Times New Roman" w:eastAsia="方正仿宋_GBK" w:hAnsi="Times New Roman"/>
          <w:sz w:val="32"/>
          <w:szCs w:val="32"/>
        </w:rPr>
        <w:t xml:space="preserve"> </w:t>
      </w:r>
      <w:r>
        <w:rPr>
          <w:rFonts w:ascii="Times New Roman" w:eastAsia="方正仿宋_GBK" w:hAnsi="方正仿宋_GBK"/>
          <w:sz w:val="32"/>
          <w:szCs w:val="32"/>
        </w:rPr>
        <w:t>火级别之和不应小于该计算单元的保护面积与单位灭火级别最大保护面积的比值。</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）一个计算单元内配置的灭火器数量应经计算确定且不应少于</w:t>
      </w:r>
      <w:r>
        <w:rPr>
          <w:rFonts w:ascii="Times New Roman" w:eastAsia="方正仿宋_GBK" w:hAnsi="Times New Roman"/>
          <w:sz w:val="32"/>
          <w:szCs w:val="32"/>
        </w:rPr>
        <w:t>2</w:t>
      </w:r>
      <w:r>
        <w:rPr>
          <w:rFonts w:ascii="Times New Roman" w:eastAsia="方正仿宋_GBK" w:hAnsi="方正仿宋_GBK"/>
          <w:sz w:val="32"/>
          <w:szCs w:val="32"/>
        </w:rPr>
        <w:t>具</w:t>
      </w:r>
      <w:r>
        <w:rPr>
          <w:rFonts w:ascii="Times New Roman" w:eastAsia="方正仿宋_GBK" w:hAnsi="Times New Roman"/>
          <w:sz w:val="32"/>
          <w:szCs w:val="32"/>
        </w:rPr>
        <w:t xml:space="preserve"> </w:t>
      </w:r>
      <w:r>
        <w:rPr>
          <w:rFonts w:ascii="Times New Roman" w:eastAsia="方正仿宋_GBK" w:hAnsi="方正仿宋_GBK"/>
          <w:sz w:val="32"/>
          <w:szCs w:val="32"/>
        </w:rPr>
        <w:t>。</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10.0.4 </w:t>
      </w:r>
      <w:r>
        <w:rPr>
          <w:rFonts w:ascii="Times New Roman" w:eastAsia="方正仿宋_GBK" w:hAnsi="方正仿宋_GBK"/>
          <w:sz w:val="32"/>
          <w:szCs w:val="32"/>
        </w:rPr>
        <w:t>灭火器应设置在位置明显和便于取用的地点，且不应影响人员安全疏散。当确需设置在有视线障碍的设置点时，应设置</w:t>
      </w:r>
      <w:r>
        <w:rPr>
          <w:rFonts w:ascii="Times New Roman" w:eastAsia="方正仿宋_GBK" w:hAnsi="Times New Roman"/>
          <w:sz w:val="32"/>
          <w:szCs w:val="32"/>
        </w:rPr>
        <w:t xml:space="preserve"> </w:t>
      </w:r>
      <w:r>
        <w:rPr>
          <w:rFonts w:ascii="Times New Roman" w:eastAsia="方正仿宋_GBK" w:hAnsi="方正仿宋_GBK"/>
          <w:sz w:val="32"/>
          <w:szCs w:val="32"/>
        </w:rPr>
        <w:t>指示灭火器位置的醒目标志。</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10.0.5 </w:t>
      </w:r>
      <w:r>
        <w:rPr>
          <w:rFonts w:ascii="Times New Roman" w:eastAsia="方正仿宋_GBK" w:hAnsi="方正仿宋_GBK"/>
          <w:sz w:val="32"/>
          <w:szCs w:val="32"/>
        </w:rPr>
        <w:t>灭火器不应设置在可能超出其使用温度范围的场所，并应采取与设置场所环境条件相适应的防护措施。</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10.0.6 </w:t>
      </w:r>
      <w:r>
        <w:rPr>
          <w:rFonts w:ascii="Times New Roman" w:eastAsia="方正仿宋_GBK" w:hAnsi="方正仿宋_GBK"/>
          <w:sz w:val="32"/>
          <w:szCs w:val="32"/>
        </w:rPr>
        <w:t>当灭火器配置场所的火灾种类、危险等级和建</w:t>
      </w:r>
      <w:r>
        <w:rPr>
          <w:rFonts w:ascii="Times New Roman" w:eastAsia="方正仿宋_GBK" w:hAnsi="Times New Roman"/>
          <w:sz w:val="32"/>
          <w:szCs w:val="32"/>
        </w:rPr>
        <w:t>(</w:t>
      </w:r>
      <w:r>
        <w:rPr>
          <w:rFonts w:ascii="Times New Roman" w:eastAsia="方正仿宋_GBK" w:hAnsi="方正仿宋_GBK"/>
          <w:sz w:val="32"/>
          <w:szCs w:val="32"/>
        </w:rPr>
        <w:t>构</w:t>
      </w:r>
      <w:r>
        <w:rPr>
          <w:rFonts w:ascii="Times New Roman" w:eastAsia="方正仿宋_GBK" w:hAnsi="Times New Roman"/>
          <w:sz w:val="32"/>
          <w:szCs w:val="32"/>
        </w:rPr>
        <w:t>)</w:t>
      </w:r>
      <w:r>
        <w:rPr>
          <w:rFonts w:ascii="Times New Roman" w:eastAsia="方正仿宋_GBK" w:hAnsi="方正仿宋_GBK"/>
          <w:sz w:val="32"/>
          <w:szCs w:val="32"/>
        </w:rPr>
        <w:t>筑物总平面布局或平面布置等发生变化时，应校核或重新配置灭火器。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10.0.7 </w:t>
      </w:r>
      <w:r>
        <w:rPr>
          <w:rFonts w:ascii="Times New Roman" w:eastAsia="方正仿宋_GBK" w:hAnsi="方正仿宋_GBK"/>
          <w:sz w:val="32"/>
          <w:szCs w:val="32"/>
        </w:rPr>
        <w:t>灭火器应定期维护、维修和报废。灭火器报废后，应按照等效替代的原则更换。</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11   </w:t>
      </w:r>
      <w:r>
        <w:rPr>
          <w:rFonts w:ascii="Times New Roman" w:eastAsia="方正仿宋_GBK" w:hAnsi="方正仿宋_GBK"/>
          <w:sz w:val="32"/>
          <w:szCs w:val="32"/>
        </w:rPr>
        <w:t>防烟与排烟系统</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11.1 </w:t>
      </w:r>
      <w:r>
        <w:rPr>
          <w:rFonts w:ascii="Times New Roman" w:eastAsia="方正仿宋_GBK" w:hAnsi="方正仿宋_GBK"/>
          <w:sz w:val="32"/>
          <w:szCs w:val="32"/>
        </w:rPr>
        <w:t>一般规定</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11.1.1  </w:t>
      </w:r>
      <w:r>
        <w:rPr>
          <w:rFonts w:ascii="Times New Roman" w:eastAsia="方正仿宋_GBK" w:hAnsi="方正仿宋_GBK"/>
          <w:sz w:val="32"/>
          <w:szCs w:val="32"/>
        </w:rPr>
        <w:t>防烟、排烟系统应满足控制建设工程内火灾烟气的蔓延、保障人员安全疏散、有利于消防救援的要求。</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11.1.2  </w:t>
      </w:r>
      <w:r>
        <w:rPr>
          <w:rFonts w:ascii="Times New Roman" w:eastAsia="方正仿宋_GBK" w:hAnsi="方正仿宋_GBK"/>
          <w:sz w:val="32"/>
          <w:szCs w:val="32"/>
        </w:rPr>
        <w:t>防烟、排烟系统应具有保证系统正常工作的技术措施，系统中的管道、阀门和组件的性能应满足其在加压送风或排烟过程</w:t>
      </w:r>
      <w:r>
        <w:rPr>
          <w:rFonts w:ascii="Times New Roman" w:eastAsia="方正仿宋_GBK" w:hAnsi="Times New Roman"/>
          <w:sz w:val="32"/>
          <w:szCs w:val="32"/>
        </w:rPr>
        <w:t xml:space="preserve"> </w:t>
      </w:r>
      <w:r>
        <w:rPr>
          <w:rFonts w:ascii="Times New Roman" w:eastAsia="方正仿宋_GBK" w:hAnsi="方正仿宋_GBK"/>
          <w:sz w:val="32"/>
          <w:szCs w:val="32"/>
        </w:rPr>
        <w:t>中正常使用的要求。</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11.1.3  </w:t>
      </w:r>
      <w:r>
        <w:rPr>
          <w:rFonts w:ascii="Times New Roman" w:eastAsia="方正仿宋_GBK" w:hAnsi="方正仿宋_GBK"/>
          <w:sz w:val="32"/>
          <w:szCs w:val="32"/>
        </w:rPr>
        <w:t>机械加压送风管道和机械排烟管道均应采用不燃性材料，且管道的内表面应光滑，管道的密闭性能应满足火灾时加压送</w:t>
      </w:r>
      <w:r>
        <w:rPr>
          <w:rFonts w:ascii="Times New Roman" w:eastAsia="方正仿宋_GBK" w:hAnsi="Times New Roman"/>
          <w:sz w:val="32"/>
          <w:szCs w:val="32"/>
        </w:rPr>
        <w:t xml:space="preserve"> </w:t>
      </w:r>
      <w:r>
        <w:rPr>
          <w:rFonts w:ascii="Times New Roman" w:eastAsia="方正仿宋_GBK" w:hAnsi="方正仿宋_GBK"/>
          <w:sz w:val="32"/>
          <w:szCs w:val="32"/>
        </w:rPr>
        <w:t>风或排烟的要求。</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11.1.4  </w:t>
      </w:r>
      <w:r>
        <w:rPr>
          <w:rFonts w:ascii="Times New Roman" w:eastAsia="方正仿宋_GBK" w:hAnsi="方正仿宋_GBK"/>
          <w:sz w:val="32"/>
          <w:szCs w:val="32"/>
        </w:rPr>
        <w:t>加压送风机和排烟风机的公称风量，在计算风压条件下不应小于计算所需风量的</w:t>
      </w:r>
      <w:r>
        <w:rPr>
          <w:rFonts w:ascii="Times New Roman" w:eastAsia="方正仿宋_GBK" w:hAnsi="Times New Roman"/>
          <w:sz w:val="32"/>
          <w:szCs w:val="32"/>
        </w:rPr>
        <w:t>1.2</w:t>
      </w:r>
      <w:r>
        <w:rPr>
          <w:rFonts w:ascii="Times New Roman" w:eastAsia="方正仿宋_GBK" w:hAnsi="方正仿宋_GBK"/>
          <w:sz w:val="32"/>
          <w:szCs w:val="32"/>
        </w:rPr>
        <w:t>倍。</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11.1.5   </w:t>
      </w:r>
      <w:r>
        <w:rPr>
          <w:rFonts w:ascii="Times New Roman" w:eastAsia="方正仿宋_GBK" w:hAnsi="方正仿宋_GBK"/>
          <w:sz w:val="32"/>
          <w:szCs w:val="32"/>
        </w:rPr>
        <w:t>加压送风机、排烟风机、补风机应具有现场手动启动、与火灾自动报警系统联动启动和在消防控制室手动启动的功能。当系统中任一常闭加压送风口开启时，相应的加压风机均应能联动启动；当任一排烟阀或排烟口开启时，相应的排烟风机、补风机均应能联动启动。</w:t>
      </w:r>
    </w:p>
    <w:p w:rsidR="00E67902" w:rsidRDefault="0023173F">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12   </w:t>
      </w:r>
      <w:r>
        <w:rPr>
          <w:rFonts w:ascii="Times New Roman" w:eastAsia="方正仿宋_GBK" w:hAnsi="方正仿宋_GBK"/>
          <w:sz w:val="32"/>
          <w:szCs w:val="32"/>
        </w:rPr>
        <w:t>火灾自动报警系统</w:t>
      </w:r>
    </w:p>
    <w:p w:rsidR="00E67902" w:rsidRDefault="0023173F">
      <w:pPr>
        <w:spacing w:line="576" w:lineRule="exact"/>
        <w:ind w:firstLineChars="200" w:firstLine="640"/>
        <w:rPr>
          <w:rFonts w:ascii="Times New Roman" w:eastAsia="方正仿宋_GBK" w:hAnsi="方正仿宋_GBK"/>
          <w:sz w:val="32"/>
          <w:szCs w:val="32"/>
        </w:rPr>
      </w:pPr>
      <w:r>
        <w:rPr>
          <w:rFonts w:ascii="Times New Roman" w:eastAsia="方正仿宋_GBK" w:hAnsi="Times New Roman"/>
          <w:sz w:val="32"/>
          <w:szCs w:val="32"/>
        </w:rPr>
        <w:t xml:space="preserve">12.0.1  </w:t>
      </w:r>
      <w:r>
        <w:rPr>
          <w:rFonts w:ascii="Times New Roman" w:eastAsia="方正仿宋_GBK" w:hAnsi="方正仿宋_GBK"/>
          <w:sz w:val="32"/>
          <w:szCs w:val="32"/>
        </w:rPr>
        <w:t>火灾自动报警系统应设置自动和手动触发报警装置，系统应具有火灾自动探测报警或人工辅助报警、控制相关系统设备</w:t>
      </w:r>
      <w:r>
        <w:rPr>
          <w:rFonts w:ascii="Times New Roman" w:eastAsia="方正仿宋_GBK" w:hAnsi="Times New Roman"/>
          <w:sz w:val="32"/>
          <w:szCs w:val="32"/>
        </w:rPr>
        <w:t xml:space="preserve"> </w:t>
      </w:r>
      <w:r>
        <w:rPr>
          <w:rFonts w:ascii="Times New Roman" w:eastAsia="方正仿宋_GBK" w:hAnsi="方正仿宋_GBK"/>
          <w:sz w:val="32"/>
          <w:szCs w:val="32"/>
        </w:rPr>
        <w:t>应急启动并接收其动作反馈信号的功能。</w:t>
      </w:r>
    </w:p>
    <w:p w:rsidR="00E67902" w:rsidRDefault="00E67902" w:rsidP="00F24479">
      <w:pPr>
        <w:pStyle w:val="BodyText1I2"/>
        <w:ind w:leftChars="0" w:left="0" w:firstLineChars="0" w:firstLine="0"/>
      </w:pPr>
    </w:p>
    <w:sectPr w:rsidR="00E67902" w:rsidSect="00EA753B">
      <w:footerReference w:type="even" r:id="rId7"/>
      <w:footerReference w:type="default" r:id="rId8"/>
      <w:pgSz w:w="11906" w:h="16838"/>
      <w:pgMar w:top="2098" w:right="1474" w:bottom="1985" w:left="1588" w:header="851" w:footer="141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D9" w:rsidRDefault="007D33D9">
      <w:r>
        <w:separator/>
      </w:r>
    </w:p>
  </w:endnote>
  <w:endnote w:type="continuationSeparator" w:id="0">
    <w:p w:rsidR="007D33D9" w:rsidRDefault="007D33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02" w:rsidRDefault="0023173F">
    <w:pPr>
      <w:pStyle w:val="a7"/>
      <w:ind w:firstLineChars="100" w:firstLine="280"/>
    </w:pPr>
    <w:r>
      <w:rPr>
        <w:rStyle w:val="aa"/>
        <w:rFonts w:ascii="Times New Roman" w:hAnsi="Times New Roman"/>
        <w:sz w:val="28"/>
        <w:szCs w:val="28"/>
      </w:rPr>
      <w:t xml:space="preserve">— </w:t>
    </w:r>
    <w:r w:rsidR="007D33D9">
      <w:rPr>
        <w:rFonts w:ascii="Times New Roman" w:hAnsi="Times New Roman"/>
        <w:sz w:val="28"/>
        <w:szCs w:val="28"/>
      </w:rPr>
      <w:fldChar w:fldCharType="begin"/>
    </w:r>
    <w:r>
      <w:rPr>
        <w:rStyle w:val="aa"/>
        <w:rFonts w:ascii="Times New Roman" w:hAnsi="Times New Roman"/>
        <w:sz w:val="28"/>
        <w:szCs w:val="28"/>
      </w:rPr>
      <w:instrText xml:space="preserve">PAGE  </w:instrText>
    </w:r>
    <w:r w:rsidR="007D33D9">
      <w:rPr>
        <w:rFonts w:ascii="Times New Roman" w:hAnsi="Times New Roman"/>
        <w:sz w:val="28"/>
        <w:szCs w:val="28"/>
      </w:rPr>
      <w:fldChar w:fldCharType="separate"/>
    </w:r>
    <w:r w:rsidR="00F24479">
      <w:rPr>
        <w:rStyle w:val="aa"/>
        <w:rFonts w:ascii="Times New Roman" w:hAnsi="Times New Roman"/>
        <w:noProof/>
        <w:sz w:val="28"/>
        <w:szCs w:val="28"/>
      </w:rPr>
      <w:t>2</w:t>
    </w:r>
    <w:r w:rsidR="007D33D9">
      <w:rPr>
        <w:rFonts w:ascii="Times New Roman" w:hAnsi="Times New Roman"/>
        <w:sz w:val="28"/>
        <w:szCs w:val="28"/>
      </w:rPr>
      <w:fldChar w:fldCharType="end"/>
    </w:r>
    <w:r>
      <w:rPr>
        <w:rStyle w:val="aa"/>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02" w:rsidRDefault="0023173F">
    <w:pPr>
      <w:pStyle w:val="a7"/>
      <w:ind w:right="280"/>
      <w:jc w:val="right"/>
    </w:pPr>
    <w:r>
      <w:rPr>
        <w:rStyle w:val="aa"/>
        <w:rFonts w:ascii="Times New Roman" w:hAnsi="Times New Roman"/>
        <w:sz w:val="28"/>
        <w:szCs w:val="28"/>
      </w:rPr>
      <w:t xml:space="preserve">— </w:t>
    </w:r>
    <w:r w:rsidR="007D33D9">
      <w:rPr>
        <w:rFonts w:ascii="Times New Roman" w:hAnsi="Times New Roman"/>
        <w:sz w:val="28"/>
        <w:szCs w:val="28"/>
      </w:rPr>
      <w:fldChar w:fldCharType="begin"/>
    </w:r>
    <w:r>
      <w:rPr>
        <w:rStyle w:val="aa"/>
        <w:rFonts w:ascii="Times New Roman" w:hAnsi="Times New Roman"/>
        <w:sz w:val="28"/>
        <w:szCs w:val="28"/>
      </w:rPr>
      <w:instrText xml:space="preserve">PAGE  </w:instrText>
    </w:r>
    <w:r w:rsidR="007D33D9">
      <w:rPr>
        <w:rFonts w:ascii="Times New Roman" w:hAnsi="Times New Roman"/>
        <w:sz w:val="28"/>
        <w:szCs w:val="28"/>
      </w:rPr>
      <w:fldChar w:fldCharType="separate"/>
    </w:r>
    <w:r w:rsidR="007D33D9">
      <w:rPr>
        <w:rStyle w:val="aa"/>
        <w:rFonts w:ascii="Times New Roman" w:hAnsi="Times New Roman"/>
        <w:noProof/>
        <w:sz w:val="28"/>
        <w:szCs w:val="28"/>
      </w:rPr>
      <w:t>1</w:t>
    </w:r>
    <w:r w:rsidR="007D33D9">
      <w:rPr>
        <w:rFonts w:ascii="Times New Roman" w:hAnsi="Times New Roman"/>
        <w:sz w:val="28"/>
        <w:szCs w:val="28"/>
      </w:rPr>
      <w:fldChar w:fldCharType="end"/>
    </w:r>
    <w:r>
      <w:rPr>
        <w:rStyle w:val="aa"/>
        <w:rFonts w:ascii="Times New Roman" w:hAnsi="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D9" w:rsidRDefault="007D33D9">
      <w:r>
        <w:separator/>
      </w:r>
    </w:p>
  </w:footnote>
  <w:footnote w:type="continuationSeparator" w:id="0">
    <w:p w:rsidR="007D33D9" w:rsidRDefault="007D3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DF98407"/>
    <w:rsid w:val="00EA753B"/>
    <w:rsid w:val="7DF98407"/>
    <w:rsid w:val="AAFCBE89"/>
    <w:rsid w:val="B1DD3665"/>
    <w:rsid w:val="BFAF8F4C"/>
    <w:rsid w:val="C7FE5DEB"/>
    <w:rsid w:val="D77CD353"/>
    <w:rsid w:val="D7F6E618"/>
    <w:rsid w:val="EB4DB944"/>
    <w:rsid w:val="EC950270"/>
    <w:rsid w:val="F7BD4564"/>
    <w:rsid w:val="FEF78ACB"/>
    <w:rsid w:val="FFEA4A16"/>
    <w:rsid w:val="00097F86"/>
    <w:rsid w:val="000D1802"/>
    <w:rsid w:val="000D51CC"/>
    <w:rsid w:val="000F5218"/>
    <w:rsid w:val="00216238"/>
    <w:rsid w:val="0023173F"/>
    <w:rsid w:val="0023740F"/>
    <w:rsid w:val="002465D0"/>
    <w:rsid w:val="0032050E"/>
    <w:rsid w:val="0032282F"/>
    <w:rsid w:val="003C70DC"/>
    <w:rsid w:val="003F35F4"/>
    <w:rsid w:val="004A2BFD"/>
    <w:rsid w:val="004A4C8E"/>
    <w:rsid w:val="0052199A"/>
    <w:rsid w:val="005A24E7"/>
    <w:rsid w:val="005D6CDC"/>
    <w:rsid w:val="005E5856"/>
    <w:rsid w:val="007D33D9"/>
    <w:rsid w:val="00806BCB"/>
    <w:rsid w:val="00852B33"/>
    <w:rsid w:val="00887B06"/>
    <w:rsid w:val="008A4BA5"/>
    <w:rsid w:val="00A36DEB"/>
    <w:rsid w:val="00B74DA7"/>
    <w:rsid w:val="00CC1C1A"/>
    <w:rsid w:val="00D56BC4"/>
    <w:rsid w:val="00DF4B27"/>
    <w:rsid w:val="00E67902"/>
    <w:rsid w:val="00F24479"/>
    <w:rsid w:val="2F73E5A3"/>
    <w:rsid w:val="3B7FCC4E"/>
    <w:rsid w:val="3FFFBB89"/>
    <w:rsid w:val="5EF9956D"/>
    <w:rsid w:val="66FF6645"/>
    <w:rsid w:val="6D745F2D"/>
    <w:rsid w:val="74EFC0F8"/>
    <w:rsid w:val="7D9FFB3C"/>
    <w:rsid w:val="7DF98407"/>
    <w:rsid w:val="7F9802F6"/>
    <w:rsid w:val="7FFF13A6"/>
    <w:rsid w:val="7FFF184C"/>
    <w:rsid w:val="7FFF77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semiHidden="0" w:unhideWhenUsed="0" w:qFormat="1"/>
    <w:lsdException w:name="Subtitle" w:semiHidden="0" w:unhideWhenUsed="0" w:qFormat="1"/>
    <w:lsdException w:name="Salutation" w:semiHidden="0" w:uiPriority="99" w:qFormat="1"/>
    <w:lsdException w:name="Date" w:semiHidden="0" w:unhideWhenUsed="0"/>
    <w:lsdException w:name="Body Text First Indent" w:semiHidden="0" w:unhideWhenUsed="0"/>
    <w:lsdException w:name="Body Text Firs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qFormat/>
    <w:rsid w:val="00EA753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a"/>
    <w:qFormat/>
    <w:rsid w:val="00EA753B"/>
    <w:pPr>
      <w:spacing w:after="120"/>
      <w:ind w:leftChars="200" w:left="420" w:firstLineChars="200" w:firstLine="420"/>
    </w:pPr>
  </w:style>
  <w:style w:type="paragraph" w:styleId="a3">
    <w:name w:val="Salutation"/>
    <w:basedOn w:val="a"/>
    <w:next w:val="a"/>
    <w:link w:val="Char"/>
    <w:uiPriority w:val="99"/>
    <w:unhideWhenUsed/>
    <w:qFormat/>
    <w:rsid w:val="00EA753B"/>
  </w:style>
  <w:style w:type="paragraph" w:styleId="a4">
    <w:name w:val="Body Text"/>
    <w:basedOn w:val="a"/>
    <w:link w:val="Char0"/>
    <w:semiHidden/>
    <w:unhideWhenUsed/>
    <w:qFormat/>
    <w:rsid w:val="00EA753B"/>
    <w:pPr>
      <w:spacing w:after="120"/>
    </w:pPr>
  </w:style>
  <w:style w:type="paragraph" w:styleId="a5">
    <w:name w:val="Body Text Indent"/>
    <w:basedOn w:val="a"/>
    <w:qFormat/>
    <w:rsid w:val="00EA753B"/>
    <w:pPr>
      <w:spacing w:after="120"/>
      <w:ind w:leftChars="200" w:left="420"/>
    </w:pPr>
  </w:style>
  <w:style w:type="paragraph" w:styleId="a6">
    <w:name w:val="Balloon Text"/>
    <w:basedOn w:val="a"/>
    <w:link w:val="Char1"/>
    <w:qFormat/>
    <w:rsid w:val="00EA753B"/>
    <w:rPr>
      <w:sz w:val="18"/>
      <w:szCs w:val="18"/>
    </w:rPr>
  </w:style>
  <w:style w:type="paragraph" w:styleId="a7">
    <w:name w:val="footer"/>
    <w:basedOn w:val="a"/>
    <w:link w:val="Char2"/>
    <w:uiPriority w:val="99"/>
    <w:qFormat/>
    <w:rsid w:val="00EA753B"/>
    <w:pPr>
      <w:tabs>
        <w:tab w:val="center" w:pos="4153"/>
        <w:tab w:val="right" w:pos="8306"/>
      </w:tabs>
      <w:snapToGrid w:val="0"/>
      <w:jc w:val="left"/>
    </w:pPr>
    <w:rPr>
      <w:sz w:val="18"/>
      <w:szCs w:val="18"/>
    </w:rPr>
  </w:style>
  <w:style w:type="paragraph" w:styleId="a8">
    <w:name w:val="header"/>
    <w:basedOn w:val="a"/>
    <w:link w:val="Char3"/>
    <w:qFormat/>
    <w:rsid w:val="00EA753B"/>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5"/>
    <w:qFormat/>
    <w:rsid w:val="00EA753B"/>
    <w:pPr>
      <w:spacing w:after="0"/>
      <w:ind w:left="0" w:firstLine="420"/>
    </w:pPr>
    <w:rPr>
      <w:rFonts w:ascii="仿宋_GB2312" w:eastAsia="仿宋_GB2312" w:cs="仿宋_GB2312"/>
      <w:sz w:val="32"/>
      <w:szCs w:val="32"/>
    </w:rPr>
  </w:style>
  <w:style w:type="table" w:styleId="a9">
    <w:name w:val="Table Grid"/>
    <w:basedOn w:val="a1"/>
    <w:qFormat/>
    <w:rsid w:val="00EA75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qFormat/>
    <w:rsid w:val="00EA753B"/>
  </w:style>
  <w:style w:type="character" w:styleId="ab">
    <w:name w:val="Hyperlink"/>
    <w:basedOn w:val="a0"/>
    <w:qFormat/>
    <w:rsid w:val="00EA753B"/>
    <w:rPr>
      <w:color w:val="0000FF"/>
      <w:u w:val="single"/>
    </w:rPr>
  </w:style>
  <w:style w:type="character" w:customStyle="1" w:styleId="Char3">
    <w:name w:val="页眉 Char"/>
    <w:basedOn w:val="a0"/>
    <w:link w:val="a8"/>
    <w:qFormat/>
    <w:rsid w:val="00EA753B"/>
    <w:rPr>
      <w:rFonts w:ascii="Calibri" w:eastAsia="宋体" w:hAnsi="Calibri" w:cs="Times New Roman"/>
      <w:kern w:val="2"/>
      <w:sz w:val="18"/>
      <w:szCs w:val="18"/>
    </w:rPr>
  </w:style>
  <w:style w:type="character" w:customStyle="1" w:styleId="Char2">
    <w:name w:val="页脚 Char"/>
    <w:basedOn w:val="a0"/>
    <w:link w:val="a7"/>
    <w:uiPriority w:val="99"/>
    <w:qFormat/>
    <w:rsid w:val="00EA753B"/>
    <w:rPr>
      <w:rFonts w:ascii="Calibri" w:eastAsia="宋体" w:hAnsi="Calibri" w:cs="Times New Roman"/>
      <w:kern w:val="2"/>
      <w:sz w:val="18"/>
      <w:szCs w:val="18"/>
    </w:rPr>
  </w:style>
  <w:style w:type="character" w:customStyle="1" w:styleId="Char1">
    <w:name w:val="批注框文本 Char"/>
    <w:basedOn w:val="a0"/>
    <w:link w:val="a6"/>
    <w:qFormat/>
    <w:rsid w:val="00EA753B"/>
    <w:rPr>
      <w:rFonts w:ascii="Calibri" w:eastAsia="宋体" w:hAnsi="Calibri" w:cs="Times New Roman"/>
      <w:kern w:val="2"/>
      <w:sz w:val="18"/>
      <w:szCs w:val="18"/>
    </w:rPr>
  </w:style>
  <w:style w:type="paragraph" w:styleId="ac">
    <w:name w:val="List Paragraph"/>
    <w:basedOn w:val="a"/>
    <w:uiPriority w:val="99"/>
    <w:qFormat/>
    <w:rsid w:val="00EA753B"/>
    <w:pPr>
      <w:ind w:firstLineChars="200" w:firstLine="420"/>
    </w:pPr>
  </w:style>
  <w:style w:type="character" w:customStyle="1" w:styleId="Char0">
    <w:name w:val="正文文本 Char"/>
    <w:basedOn w:val="a0"/>
    <w:link w:val="a4"/>
    <w:semiHidden/>
    <w:qFormat/>
    <w:rsid w:val="00EA753B"/>
    <w:rPr>
      <w:rFonts w:ascii="Calibri" w:eastAsia="宋体" w:hAnsi="Calibri" w:cs="Times New Roman"/>
      <w:kern w:val="2"/>
      <w:sz w:val="21"/>
      <w:szCs w:val="24"/>
    </w:rPr>
  </w:style>
  <w:style w:type="character" w:customStyle="1" w:styleId="Char">
    <w:name w:val="称呼 Char"/>
    <w:basedOn w:val="a0"/>
    <w:link w:val="a3"/>
    <w:uiPriority w:val="99"/>
    <w:qFormat/>
    <w:rsid w:val="00EA753B"/>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421</Words>
  <Characters>2402</Characters>
  <Application>Microsoft Office Word</Application>
  <DocSecurity>0</DocSecurity>
  <Lines>20</Lines>
  <Paragraphs>5</Paragraphs>
  <ScaleCrop>false</ScaleCrop>
  <Company>神州网信技术有限公司</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lenovo</cp:lastModifiedBy>
  <cp:revision>2</cp:revision>
  <cp:lastPrinted>2024-03-14T08:36:00Z</cp:lastPrinted>
  <dcterms:created xsi:type="dcterms:W3CDTF">2024-03-14T09:06:00Z</dcterms:created>
  <dcterms:modified xsi:type="dcterms:W3CDTF">2024-03-14T09:06:00Z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ies>
</file>